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FCE9FC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建筑工程学院</w:t>
      </w:r>
      <w:r>
        <w:rPr>
          <w:rFonts w:hint="eastAsia"/>
          <w:b/>
          <w:sz w:val="32"/>
          <w:u w:val="single"/>
        </w:rPr>
        <w:t xml:space="preserve"> </w:t>
      </w:r>
      <w:r>
        <w:rPr>
          <w:b/>
          <w:sz w:val="32"/>
          <w:u w:val="single"/>
        </w:rPr>
        <w:t xml:space="preserve">         </w:t>
      </w:r>
      <w:r>
        <w:rPr>
          <w:rFonts w:hint="eastAsia"/>
          <w:b/>
          <w:sz w:val="32"/>
        </w:rPr>
        <w:t>所研究生中期考核表决票</w:t>
      </w:r>
    </w:p>
    <w:p w14:paraId="5DFA4AE9">
      <w:pPr>
        <w:wordWrap w:val="0"/>
        <w:jc w:val="right"/>
        <w:rPr>
          <w:rFonts w:ascii="宋体" w:hAnsi="宋体" w:eastAsia="宋体"/>
          <w:sz w:val="22"/>
        </w:rPr>
      </w:pPr>
      <w:r>
        <w:rPr>
          <w:rFonts w:hint="eastAsia" w:ascii="宋体" w:hAnsi="宋体" w:eastAsia="宋体"/>
          <w:sz w:val="22"/>
        </w:rPr>
        <w:t>投票时间：</w:t>
      </w:r>
      <w:r>
        <w:rPr>
          <w:rFonts w:ascii="宋体" w:hAnsi="宋体" w:eastAsia="宋体"/>
          <w:sz w:val="22"/>
        </w:rPr>
        <w:t xml:space="preserve">    </w:t>
      </w:r>
      <w:r>
        <w:rPr>
          <w:rFonts w:hint="eastAsia" w:ascii="宋体" w:hAnsi="宋体" w:eastAsia="宋体"/>
          <w:sz w:val="22"/>
        </w:rPr>
        <w:t xml:space="preserve">年 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 xml:space="preserve">月 </w:t>
      </w:r>
      <w:r>
        <w:rPr>
          <w:rFonts w:ascii="宋体" w:hAnsi="宋体" w:eastAsia="宋体"/>
          <w:sz w:val="22"/>
        </w:rPr>
        <w:t xml:space="preserve">  </w:t>
      </w:r>
      <w:r>
        <w:rPr>
          <w:rFonts w:hint="eastAsia" w:ascii="宋体" w:hAnsi="宋体" w:eastAsia="宋体"/>
          <w:sz w:val="22"/>
        </w:rPr>
        <w:t>日</w:t>
      </w:r>
    </w:p>
    <w:p w14:paraId="40A94994">
      <w:pPr>
        <w:jc w:val="left"/>
        <w:rPr>
          <w:rFonts w:ascii="宋体" w:hAnsi="宋体" w:eastAsia="宋体"/>
          <w:sz w:val="22"/>
        </w:rPr>
      </w:pPr>
      <w:r>
        <w:rPr>
          <w:rFonts w:hint="eastAsia" w:ascii="宋体" w:hAnsi="宋体" w:eastAsia="宋体"/>
          <w:sz w:val="22"/>
        </w:rPr>
        <w:t>注：1</w:t>
      </w:r>
      <w:r>
        <w:rPr>
          <w:rFonts w:ascii="宋体" w:hAnsi="宋体" w:eastAsia="宋体"/>
          <w:sz w:val="22"/>
        </w:rPr>
        <w:t>. 同意者请在相应栏内画“〇”，不同意者请划“╳”</w:t>
      </w:r>
      <w:r>
        <w:rPr>
          <w:rFonts w:hint="eastAsia" w:ascii="宋体" w:hAnsi="宋体" w:eastAsia="宋体"/>
          <w:sz w:val="22"/>
        </w:rPr>
        <w:t>，涂改作废。</w:t>
      </w:r>
    </w:p>
    <w:p w14:paraId="39789539">
      <w:pPr>
        <w:ind w:firstLine="440" w:firstLineChars="200"/>
        <w:jc w:val="left"/>
        <w:rPr>
          <w:rFonts w:ascii="宋体" w:hAnsi="宋体" w:eastAsia="宋体"/>
          <w:sz w:val="22"/>
        </w:rPr>
      </w:pPr>
      <w:r>
        <w:rPr>
          <w:rFonts w:hint="eastAsia" w:ascii="宋体" w:hAnsi="宋体" w:eastAsia="宋体"/>
          <w:sz w:val="22"/>
        </w:rPr>
        <w:t>2</w:t>
      </w:r>
      <w:r>
        <w:rPr>
          <w:rFonts w:ascii="宋体" w:hAnsi="宋体" w:eastAsia="宋体"/>
          <w:sz w:val="22"/>
        </w:rPr>
        <w:t xml:space="preserve">. </w:t>
      </w:r>
      <w:r>
        <w:rPr>
          <w:rFonts w:hint="eastAsia" w:ascii="宋体" w:hAnsi="宋体" w:eastAsia="宋体"/>
          <w:sz w:val="22"/>
        </w:rPr>
        <w:t>加盖研究所公章有效。</w:t>
      </w:r>
    </w:p>
    <w:tbl>
      <w:tblPr>
        <w:tblStyle w:val="5"/>
        <w:tblW w:w="8506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0"/>
        <w:gridCol w:w="1499"/>
        <w:gridCol w:w="1275"/>
        <w:gridCol w:w="2106"/>
        <w:gridCol w:w="871"/>
        <w:gridCol w:w="992"/>
        <w:gridCol w:w="993"/>
      </w:tblGrid>
      <w:tr w14:paraId="00005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70" w:type="dxa"/>
            <w:vMerge w:val="restart"/>
            <w:vAlign w:val="center"/>
          </w:tcPr>
          <w:p w14:paraId="27EE743F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序号</w:t>
            </w:r>
          </w:p>
        </w:tc>
        <w:tc>
          <w:tcPr>
            <w:tcW w:w="1499" w:type="dxa"/>
            <w:vMerge w:val="restart"/>
            <w:vAlign w:val="center"/>
          </w:tcPr>
          <w:p w14:paraId="01EE60DE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学号</w:t>
            </w:r>
          </w:p>
        </w:tc>
        <w:tc>
          <w:tcPr>
            <w:tcW w:w="1275" w:type="dxa"/>
            <w:vMerge w:val="restart"/>
            <w:vAlign w:val="center"/>
          </w:tcPr>
          <w:p w14:paraId="3106DF2B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姓名</w:t>
            </w:r>
          </w:p>
        </w:tc>
        <w:tc>
          <w:tcPr>
            <w:tcW w:w="2106" w:type="dxa"/>
            <w:vMerge w:val="restart"/>
            <w:vAlign w:val="center"/>
          </w:tcPr>
          <w:p w14:paraId="6FAC4924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二级学科</w:t>
            </w:r>
          </w:p>
        </w:tc>
        <w:tc>
          <w:tcPr>
            <w:tcW w:w="2856" w:type="dxa"/>
            <w:gridSpan w:val="3"/>
            <w:vAlign w:val="center"/>
          </w:tcPr>
          <w:p w14:paraId="3F7ED6B9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考核结果</w:t>
            </w:r>
          </w:p>
        </w:tc>
      </w:tr>
      <w:tr w14:paraId="07BDF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770" w:type="dxa"/>
            <w:vMerge w:val="continue"/>
            <w:vAlign w:val="center"/>
          </w:tcPr>
          <w:p w14:paraId="296571AF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499" w:type="dxa"/>
            <w:vMerge w:val="continue"/>
            <w:vAlign w:val="center"/>
          </w:tcPr>
          <w:p w14:paraId="33C71DDE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vAlign w:val="center"/>
          </w:tcPr>
          <w:p w14:paraId="78D1A65C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2106" w:type="dxa"/>
            <w:vMerge w:val="continue"/>
            <w:vAlign w:val="center"/>
          </w:tcPr>
          <w:p w14:paraId="1DE81A06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871" w:type="dxa"/>
            <w:vAlign w:val="center"/>
          </w:tcPr>
          <w:p w14:paraId="6C3B22BB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优秀</w:t>
            </w:r>
          </w:p>
        </w:tc>
        <w:tc>
          <w:tcPr>
            <w:tcW w:w="992" w:type="dxa"/>
            <w:vAlign w:val="center"/>
          </w:tcPr>
          <w:p w14:paraId="33B055DF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合格</w:t>
            </w:r>
          </w:p>
        </w:tc>
        <w:tc>
          <w:tcPr>
            <w:tcW w:w="993" w:type="dxa"/>
            <w:vAlign w:val="center"/>
          </w:tcPr>
          <w:p w14:paraId="0EDB2242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不合格</w:t>
            </w:r>
          </w:p>
        </w:tc>
      </w:tr>
      <w:tr w14:paraId="6240E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0" w:type="dxa"/>
            <w:vAlign w:val="center"/>
          </w:tcPr>
          <w:p w14:paraId="1D495C4A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 w:cs="Arial"/>
                <w:sz w:val="24"/>
                <w:szCs w:val="24"/>
              </w:rPr>
              <w:t>1</w:t>
            </w:r>
          </w:p>
        </w:tc>
        <w:tc>
          <w:tcPr>
            <w:tcW w:w="1499" w:type="dxa"/>
            <w:vAlign w:val="center"/>
          </w:tcPr>
          <w:p w14:paraId="22663F21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79089F6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106" w:type="dxa"/>
            <w:vAlign w:val="center"/>
          </w:tcPr>
          <w:p w14:paraId="0F098C52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71" w:type="dxa"/>
            <w:vAlign w:val="center"/>
          </w:tcPr>
          <w:p w14:paraId="7C58D31E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6A821FA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B2C6C3B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3C370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0" w:type="dxa"/>
            <w:vAlign w:val="center"/>
          </w:tcPr>
          <w:p w14:paraId="6F45EED3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 w:cs="Arial"/>
                <w:sz w:val="24"/>
                <w:szCs w:val="24"/>
              </w:rPr>
              <w:t>2</w:t>
            </w:r>
          </w:p>
        </w:tc>
        <w:tc>
          <w:tcPr>
            <w:tcW w:w="1499" w:type="dxa"/>
            <w:vAlign w:val="center"/>
          </w:tcPr>
          <w:p w14:paraId="68E80485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8024380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106" w:type="dxa"/>
            <w:vAlign w:val="center"/>
          </w:tcPr>
          <w:p w14:paraId="79E44F87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71" w:type="dxa"/>
            <w:vAlign w:val="center"/>
          </w:tcPr>
          <w:p w14:paraId="46CBD991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5665C55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2F0D564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68DFB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0" w:type="dxa"/>
            <w:vAlign w:val="center"/>
          </w:tcPr>
          <w:p w14:paraId="26F1477E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 w:cs="Arial"/>
                <w:sz w:val="24"/>
                <w:szCs w:val="24"/>
              </w:rPr>
              <w:t>3</w:t>
            </w:r>
          </w:p>
        </w:tc>
        <w:tc>
          <w:tcPr>
            <w:tcW w:w="1499" w:type="dxa"/>
            <w:vAlign w:val="center"/>
          </w:tcPr>
          <w:p w14:paraId="11507E86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81294AC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106" w:type="dxa"/>
            <w:vAlign w:val="center"/>
          </w:tcPr>
          <w:p w14:paraId="5BDE7AF3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71" w:type="dxa"/>
            <w:vAlign w:val="center"/>
          </w:tcPr>
          <w:p w14:paraId="011FAEC6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7808406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855A675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39CE0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0" w:type="dxa"/>
            <w:vAlign w:val="center"/>
          </w:tcPr>
          <w:p w14:paraId="69B083CD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 w:cs="Arial"/>
                <w:sz w:val="24"/>
                <w:szCs w:val="24"/>
              </w:rPr>
              <w:t>4</w:t>
            </w:r>
          </w:p>
        </w:tc>
        <w:tc>
          <w:tcPr>
            <w:tcW w:w="1499" w:type="dxa"/>
            <w:vAlign w:val="center"/>
          </w:tcPr>
          <w:p w14:paraId="33BD3C45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7DBDF303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106" w:type="dxa"/>
            <w:vAlign w:val="center"/>
          </w:tcPr>
          <w:p w14:paraId="7B20B305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71" w:type="dxa"/>
            <w:vAlign w:val="center"/>
          </w:tcPr>
          <w:p w14:paraId="3080CD9D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85CD12E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BD1C70C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48EC4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0" w:type="dxa"/>
            <w:vAlign w:val="center"/>
          </w:tcPr>
          <w:p w14:paraId="2F402588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 w:cs="Arial"/>
                <w:sz w:val="24"/>
                <w:szCs w:val="24"/>
              </w:rPr>
              <w:t>5</w:t>
            </w:r>
          </w:p>
        </w:tc>
        <w:tc>
          <w:tcPr>
            <w:tcW w:w="1499" w:type="dxa"/>
            <w:vAlign w:val="center"/>
          </w:tcPr>
          <w:p w14:paraId="4AEC97A4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7182421F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106" w:type="dxa"/>
            <w:vAlign w:val="center"/>
          </w:tcPr>
          <w:p w14:paraId="2D2F8D68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71" w:type="dxa"/>
            <w:vAlign w:val="center"/>
          </w:tcPr>
          <w:p w14:paraId="1450A939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578AC65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17AA3D7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78F47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0" w:type="dxa"/>
            <w:vAlign w:val="center"/>
          </w:tcPr>
          <w:p w14:paraId="2A6F8C55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 w:cs="Arial"/>
                <w:sz w:val="24"/>
                <w:szCs w:val="24"/>
              </w:rPr>
              <w:t>6</w:t>
            </w:r>
          </w:p>
        </w:tc>
        <w:tc>
          <w:tcPr>
            <w:tcW w:w="1499" w:type="dxa"/>
            <w:vAlign w:val="center"/>
          </w:tcPr>
          <w:p w14:paraId="14675559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B420136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106" w:type="dxa"/>
            <w:vAlign w:val="center"/>
          </w:tcPr>
          <w:p w14:paraId="0E355235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71" w:type="dxa"/>
            <w:vAlign w:val="center"/>
          </w:tcPr>
          <w:p w14:paraId="2E9F69B6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4A73645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DD9D607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4CDAF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0" w:type="dxa"/>
            <w:vAlign w:val="center"/>
          </w:tcPr>
          <w:p w14:paraId="56D294A4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 w:cs="Arial"/>
                <w:sz w:val="24"/>
                <w:szCs w:val="24"/>
              </w:rPr>
              <w:t>7</w:t>
            </w:r>
          </w:p>
        </w:tc>
        <w:tc>
          <w:tcPr>
            <w:tcW w:w="1499" w:type="dxa"/>
            <w:vAlign w:val="center"/>
          </w:tcPr>
          <w:p w14:paraId="679D4964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18157E29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106" w:type="dxa"/>
            <w:vAlign w:val="center"/>
          </w:tcPr>
          <w:p w14:paraId="0B95B5E7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71" w:type="dxa"/>
            <w:vAlign w:val="center"/>
          </w:tcPr>
          <w:p w14:paraId="09700B94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A78EA22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BBAEB1F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7D6BB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0" w:type="dxa"/>
            <w:vAlign w:val="center"/>
          </w:tcPr>
          <w:p w14:paraId="082D67A8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 w:cs="Arial"/>
                <w:sz w:val="24"/>
                <w:szCs w:val="24"/>
              </w:rPr>
              <w:t>8</w:t>
            </w:r>
          </w:p>
        </w:tc>
        <w:tc>
          <w:tcPr>
            <w:tcW w:w="1499" w:type="dxa"/>
            <w:vAlign w:val="center"/>
          </w:tcPr>
          <w:p w14:paraId="50EE3FE4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F15FFF1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106" w:type="dxa"/>
            <w:vAlign w:val="center"/>
          </w:tcPr>
          <w:p w14:paraId="6A08B2E4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71" w:type="dxa"/>
            <w:vAlign w:val="center"/>
          </w:tcPr>
          <w:p w14:paraId="6AC3B5B5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11EDBA2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7DCD1DC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7596D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0" w:type="dxa"/>
            <w:vAlign w:val="center"/>
          </w:tcPr>
          <w:p w14:paraId="274EA9DD">
            <w:pPr>
              <w:jc w:val="center"/>
              <w:rPr>
                <w:rFonts w:ascii="宋体" w:hAnsi="宋体" w:eastAsia="宋体" w:cs="Arial"/>
                <w:sz w:val="24"/>
                <w:szCs w:val="24"/>
              </w:rPr>
            </w:pPr>
            <w:r>
              <w:rPr>
                <w:rFonts w:ascii="宋体" w:hAnsi="宋体" w:eastAsia="宋体" w:cs="Arial"/>
                <w:sz w:val="24"/>
                <w:szCs w:val="24"/>
              </w:rPr>
              <w:t>9</w:t>
            </w:r>
          </w:p>
        </w:tc>
        <w:tc>
          <w:tcPr>
            <w:tcW w:w="1499" w:type="dxa"/>
            <w:vAlign w:val="center"/>
          </w:tcPr>
          <w:p w14:paraId="0FD73890">
            <w:pPr>
              <w:jc w:val="center"/>
              <w:rPr>
                <w:rFonts w:ascii="宋体" w:hAnsi="宋体" w:eastAsia="宋体" w:cs="Arial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EA1A568">
            <w:pPr>
              <w:jc w:val="center"/>
              <w:rPr>
                <w:rFonts w:ascii="宋体" w:hAnsi="宋体" w:eastAsia="宋体" w:cs="Arial"/>
                <w:sz w:val="24"/>
                <w:szCs w:val="24"/>
              </w:rPr>
            </w:pPr>
          </w:p>
        </w:tc>
        <w:tc>
          <w:tcPr>
            <w:tcW w:w="2106" w:type="dxa"/>
            <w:vAlign w:val="center"/>
          </w:tcPr>
          <w:p w14:paraId="2A53705B">
            <w:pPr>
              <w:widowControl/>
              <w:jc w:val="center"/>
              <w:rPr>
                <w:rFonts w:ascii="宋体" w:hAnsi="宋体" w:eastAsia="宋体" w:cs="Arial"/>
                <w:sz w:val="24"/>
                <w:szCs w:val="24"/>
              </w:rPr>
            </w:pPr>
          </w:p>
        </w:tc>
        <w:tc>
          <w:tcPr>
            <w:tcW w:w="871" w:type="dxa"/>
            <w:vAlign w:val="center"/>
          </w:tcPr>
          <w:p w14:paraId="5E0A2A46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704A9C1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8F1214A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</w:tbl>
    <w:p w14:paraId="7D38B066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注：考核结果分为：优秀、合格、暂缓通过、不合格-博转硕、不合格-退学。</w:t>
      </w:r>
      <w:r>
        <w:rPr>
          <w:rFonts w:hint="eastAsia" w:ascii="宋体" w:hAnsi="宋体" w:eastAsia="宋体" w:cs="宋体"/>
          <w:lang w:val="en-US" w:eastAsia="zh-CN"/>
        </w:rPr>
        <w:t>其中优秀比例不超过30%；</w:t>
      </w:r>
      <w:r>
        <w:rPr>
          <w:rFonts w:hint="eastAsia" w:ascii="宋体" w:hAnsi="宋体" w:eastAsia="宋体" w:cs="宋体"/>
        </w:rPr>
        <w:t>“暂缓通过”为：“第一次考核不合格，但可以参加第二次考核”；“不合格-博转硕、不合格-退学”为：2种分流类型的选项。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CC2"/>
    <w:rsid w:val="00032346"/>
    <w:rsid w:val="000D2BC2"/>
    <w:rsid w:val="001336C7"/>
    <w:rsid w:val="001423C2"/>
    <w:rsid w:val="001661FE"/>
    <w:rsid w:val="001C2D86"/>
    <w:rsid w:val="001E6F35"/>
    <w:rsid w:val="00205DB3"/>
    <w:rsid w:val="00303E73"/>
    <w:rsid w:val="004A548B"/>
    <w:rsid w:val="007D4B17"/>
    <w:rsid w:val="00885FBE"/>
    <w:rsid w:val="008B188B"/>
    <w:rsid w:val="008D394C"/>
    <w:rsid w:val="00A55CC2"/>
    <w:rsid w:val="00A9584C"/>
    <w:rsid w:val="00C332F2"/>
    <w:rsid w:val="00DB506F"/>
    <w:rsid w:val="00DD3D1B"/>
    <w:rsid w:val="00DD5EF3"/>
    <w:rsid w:val="00F5232B"/>
    <w:rsid w:val="00F843B1"/>
    <w:rsid w:val="61021668"/>
    <w:rsid w:val="70492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5B1D04-053F-46D2-9CE2-D213B3D664F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98</Words>
  <Characters>100</Characters>
  <Lines>1</Lines>
  <Paragraphs>1</Paragraphs>
  <TotalTime>67</TotalTime>
  <ScaleCrop>false</ScaleCrop>
  <LinksUpToDate>false</LinksUpToDate>
  <CharactersWithSpaces>122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2024-09-05T02:45:00Z</dcterms:created>
  <dc:creator>DELL</dc:creator>
  <cp:lastModifiedBy>李平</cp:lastModifiedBy>
  <dcterms:modified xsi:type="dcterms:W3CDTF">2026-09-24T01:11:46Z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eyJoZGlkIjoiYmNmZmRlYWU2MDlkNDVlMzc1ZDI5NjE5NmUwMWVlNmIiLCJ1c2VySWQiOiIxMTUyNTIwOTk4In0=</vt:lpwstr>
  </property>
  <property fmtid="{D5CDD505-2E9C-101B-9397-08002B2CF9AE}" pid="3" name="KSOProductBuildVer">
    <vt:lpwstr>2052-12.1.0.28043</vt:lpwstr>
  </property>
  <property fmtid="{D5CDD505-2E9C-101B-9397-08002B2CF9AE}" pid="4" name="ICV">
    <vt:lpwstr>B616B253BEBC4000807917495A6F0294_12</vt:lpwstr>
  </property>
</Properties>
</file>