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5638" w14:textId="77777777" w:rsidR="003F1980" w:rsidRDefault="003F1980">
      <w:pPr>
        <w:pStyle w:val="a9"/>
        <w:widowControl/>
        <w:spacing w:beforeAutospacing="0" w:afterAutospacing="0" w:line="600" w:lineRule="exact"/>
        <w:jc w:val="center"/>
        <w:rPr>
          <w:rStyle w:val="ab"/>
          <w:rFonts w:ascii="方正小标宋简体" w:eastAsia="方正小标宋简体" w:hAnsi="方正小标宋简体" w:cs="方正小标宋简体"/>
          <w:b w:val="0"/>
          <w:bCs/>
          <w:color w:val="333333"/>
          <w:sz w:val="44"/>
          <w:szCs w:val="44"/>
          <w:shd w:val="clear" w:color="auto" w:fill="FFFFFF"/>
        </w:rPr>
      </w:pPr>
    </w:p>
    <w:p w14:paraId="73E7AE88" w14:textId="77777777" w:rsidR="003F1980" w:rsidRDefault="00000000">
      <w:pPr>
        <w:pStyle w:val="a9"/>
        <w:widowControl/>
        <w:spacing w:beforeAutospacing="0" w:afterAutospacing="0" w:line="600" w:lineRule="exact"/>
        <w:jc w:val="center"/>
        <w:rPr>
          <w:rStyle w:val="ab"/>
          <w:rFonts w:ascii="方正小标宋简体" w:eastAsia="方正小标宋简体" w:hAnsi="方正小标宋简体" w:cs="方正小标宋简体"/>
          <w:b w:val="0"/>
          <w:bCs/>
          <w:color w:val="333333"/>
          <w:sz w:val="44"/>
          <w:szCs w:val="44"/>
          <w:shd w:val="clear" w:color="auto" w:fill="FFFFFF"/>
        </w:rPr>
      </w:pPr>
      <w:r>
        <w:rPr>
          <w:rStyle w:val="ab"/>
          <w:rFonts w:ascii="方正小标宋简体" w:eastAsia="方正小标宋简体" w:hAnsi="方正小标宋简体" w:cs="方正小标宋简体" w:hint="eastAsia"/>
          <w:b w:val="0"/>
          <w:bCs/>
          <w:color w:val="333333"/>
          <w:sz w:val="44"/>
          <w:szCs w:val="44"/>
          <w:shd w:val="clear" w:color="auto" w:fill="FFFFFF"/>
        </w:rPr>
        <w:t>深圳市前海深港现代服务业合作区管理局2024届校园招聘公告</w:t>
      </w:r>
    </w:p>
    <w:p w14:paraId="1A1F91EB" w14:textId="77777777" w:rsidR="003F1980" w:rsidRDefault="003F1980">
      <w:pPr>
        <w:pStyle w:val="a9"/>
        <w:widowControl/>
        <w:spacing w:beforeAutospacing="0" w:afterAutospacing="0" w:line="600" w:lineRule="exact"/>
        <w:jc w:val="center"/>
        <w:rPr>
          <w:rStyle w:val="ab"/>
          <w:rFonts w:ascii="宋体" w:hAnsi="宋体" w:cs="微软雅黑"/>
          <w:color w:val="333333"/>
          <w:sz w:val="44"/>
          <w:szCs w:val="44"/>
          <w:shd w:val="clear" w:color="auto" w:fill="FFFFFF"/>
        </w:rPr>
      </w:pPr>
    </w:p>
    <w:p w14:paraId="482D973F"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前海简介</w:t>
      </w:r>
    </w:p>
    <w:p w14:paraId="1810328B" w14:textId="77777777" w:rsidR="003F1980" w:rsidRDefault="00000000">
      <w:pPr>
        <w:pStyle w:val="a9"/>
        <w:widowControl/>
        <w:spacing w:beforeAutospacing="0" w:afterAutospacing="0" w:line="600" w:lineRule="exact"/>
        <w:ind w:firstLineChars="200" w:firstLine="640"/>
        <w:jc w:val="both"/>
        <w:rPr>
          <w:rFonts w:ascii="仿宋_GB2312" w:eastAsia="仿宋_GB2312" w:cs="宋体"/>
          <w:sz w:val="32"/>
          <w:szCs w:val="32"/>
        </w:rPr>
      </w:pPr>
      <w:r>
        <w:rPr>
          <w:rFonts w:ascii="仿宋_GB2312" w:eastAsia="仿宋_GB2312" w:cs="宋体" w:hint="eastAsia"/>
          <w:b/>
          <w:bCs/>
          <w:sz w:val="32"/>
          <w:szCs w:val="32"/>
        </w:rPr>
        <w:t>推进前海深港现代服务业合作区（简称前海）开发开放，</w:t>
      </w:r>
      <w:proofErr w:type="gramStart"/>
      <w:r>
        <w:rPr>
          <w:rFonts w:ascii="仿宋_GB2312" w:eastAsia="仿宋_GB2312" w:cs="宋体" w:hint="eastAsia"/>
          <w:b/>
          <w:bCs/>
          <w:sz w:val="32"/>
          <w:szCs w:val="32"/>
        </w:rPr>
        <w:t>是习近</w:t>
      </w:r>
      <w:proofErr w:type="gramEnd"/>
      <w:r>
        <w:rPr>
          <w:rFonts w:ascii="仿宋_GB2312" w:eastAsia="仿宋_GB2312" w:cs="宋体" w:hint="eastAsia"/>
          <w:b/>
          <w:bCs/>
          <w:sz w:val="32"/>
          <w:szCs w:val="32"/>
        </w:rPr>
        <w:t>平总书记亲自谋划、亲自部署、亲自推动的国家改革开放重大举措。</w:t>
      </w:r>
      <w:r>
        <w:rPr>
          <w:rFonts w:ascii="仿宋_GB2312" w:eastAsia="仿宋_GB2312" w:cs="宋体" w:hint="eastAsia"/>
          <w:sz w:val="32"/>
          <w:szCs w:val="32"/>
        </w:rPr>
        <w:t>前海位于珠江口东岸、深圳西部，是深圳经济发展的中心区域，处于内外循环交汇的重要节点。</w:t>
      </w:r>
      <w:r>
        <w:rPr>
          <w:rFonts w:ascii="仿宋_GB2312" w:eastAsia="仿宋_GB2312" w:cs="宋体" w:hint="eastAsia"/>
          <w:b/>
          <w:bCs/>
          <w:sz w:val="32"/>
          <w:szCs w:val="32"/>
        </w:rPr>
        <w:t>2010年8月26日，</w:t>
      </w:r>
      <w:r>
        <w:rPr>
          <w:rFonts w:ascii="仿宋_GB2312" w:eastAsia="仿宋_GB2312" w:cs="宋体" w:hint="eastAsia"/>
          <w:sz w:val="32"/>
          <w:szCs w:val="32"/>
        </w:rPr>
        <w:t>国务院批复《前海深港现代服务业合作区总体发展规划》，前海合作区正式成立，面积14.92平方公里。党的十八大以来，习近平总书记三次亲临前海视察，</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一系列重要指示批示。</w:t>
      </w:r>
      <w:r>
        <w:rPr>
          <w:rFonts w:ascii="仿宋_GB2312" w:eastAsia="仿宋_GB2312" w:cs="宋体" w:hint="eastAsia"/>
          <w:b/>
          <w:bCs/>
          <w:sz w:val="32"/>
          <w:szCs w:val="32"/>
        </w:rPr>
        <w:t>2012年12月7日，</w:t>
      </w:r>
      <w:r>
        <w:rPr>
          <w:rFonts w:ascii="仿宋_GB2312" w:eastAsia="仿宋_GB2312" w:cs="宋体" w:hint="eastAsia"/>
          <w:sz w:val="32"/>
          <w:szCs w:val="32"/>
        </w:rPr>
        <w:t>总书记在党的十八大后离京考察的第一站就来到前海，要求前海“依托香港、服务内地、面向世界”。</w:t>
      </w:r>
      <w:r>
        <w:rPr>
          <w:rFonts w:ascii="仿宋_GB2312" w:eastAsia="仿宋_GB2312" w:cs="宋体" w:hint="eastAsia"/>
          <w:b/>
          <w:bCs/>
          <w:sz w:val="32"/>
          <w:szCs w:val="32"/>
        </w:rPr>
        <w:t>2018年10月24日，</w:t>
      </w:r>
      <w:r>
        <w:rPr>
          <w:rFonts w:ascii="仿宋_GB2312" w:eastAsia="仿宋_GB2312" w:cs="宋体" w:hint="eastAsia"/>
          <w:sz w:val="32"/>
          <w:szCs w:val="32"/>
        </w:rPr>
        <w:t>总书记再次视察前海，肯定“前海模式是可行的”；</w:t>
      </w:r>
      <w:r>
        <w:rPr>
          <w:rFonts w:ascii="仿宋_GB2312" w:eastAsia="仿宋_GB2312" w:cs="宋体" w:hint="eastAsia"/>
          <w:b/>
          <w:bCs/>
          <w:sz w:val="32"/>
          <w:szCs w:val="32"/>
        </w:rPr>
        <w:t>12月31日，</w:t>
      </w:r>
      <w:r>
        <w:rPr>
          <w:rFonts w:ascii="仿宋_GB2312" w:eastAsia="仿宋_GB2312" w:cs="宋体" w:hint="eastAsia"/>
          <w:sz w:val="32"/>
          <w:szCs w:val="32"/>
        </w:rPr>
        <w:t>总书记在新年贺词中，称赞“深圳前海生机勃勃”。</w:t>
      </w:r>
      <w:r>
        <w:rPr>
          <w:rFonts w:ascii="仿宋_GB2312" w:eastAsia="仿宋_GB2312" w:cs="宋体" w:hint="eastAsia"/>
          <w:b/>
          <w:bCs/>
          <w:sz w:val="32"/>
          <w:szCs w:val="32"/>
        </w:rPr>
        <w:t>2020年10月14日,</w:t>
      </w:r>
      <w:r>
        <w:rPr>
          <w:rFonts w:ascii="仿宋_GB2312" w:eastAsia="仿宋_GB2312" w:cs="宋体" w:hint="eastAsia"/>
          <w:sz w:val="32"/>
          <w:szCs w:val="32"/>
        </w:rPr>
        <w:t>总书记在前海出席深圳经济特区建立40周年庆祝大会，提出“要深化前海深港现代服务业合作区改革开放”。</w:t>
      </w:r>
      <w:r>
        <w:rPr>
          <w:rFonts w:ascii="仿宋_GB2312" w:eastAsia="仿宋_GB2312" w:cs="宋体" w:hint="eastAsia"/>
          <w:b/>
          <w:bCs/>
          <w:sz w:val="32"/>
          <w:szCs w:val="32"/>
        </w:rPr>
        <w:t>2021年9月6日，</w:t>
      </w:r>
      <w:r>
        <w:rPr>
          <w:rFonts w:ascii="仿宋_GB2312" w:eastAsia="仿宋_GB2312" w:cs="宋体" w:hint="eastAsia"/>
          <w:sz w:val="32"/>
          <w:szCs w:val="32"/>
        </w:rPr>
        <w:t>党中央、国务院正式发布《全面深化前海深港现代服务业合作区改革开放方案》，明确前海从14.92平方公里扩大到120.56平方公里，为新发展阶段深圳、前海改革发展提供了新的重大历史机遇。</w:t>
      </w:r>
    </w:p>
    <w:p w14:paraId="406FAC21" w14:textId="77777777" w:rsidR="003F1980" w:rsidRDefault="00000000">
      <w:pPr>
        <w:pStyle w:val="a9"/>
        <w:widowControl/>
        <w:spacing w:beforeAutospacing="0" w:afterAutospacing="0" w:line="600" w:lineRule="exact"/>
        <w:ind w:firstLineChars="200" w:firstLine="640"/>
        <w:jc w:val="both"/>
        <w:rPr>
          <w:rFonts w:ascii="仿宋_GB2312" w:eastAsia="仿宋_GB2312" w:cs="宋体"/>
          <w:sz w:val="32"/>
          <w:szCs w:val="32"/>
        </w:rPr>
      </w:pPr>
      <w:r>
        <w:rPr>
          <w:rFonts w:ascii="仿宋_GB2312" w:eastAsia="仿宋_GB2312" w:cs="宋体" w:hint="eastAsia"/>
          <w:sz w:val="32"/>
          <w:szCs w:val="32"/>
        </w:rPr>
        <w:lastRenderedPageBreak/>
        <w:t>自2010年成立以来，前海始终坚持大胆试、大胆闯、自主改，一张白纸从零开始，一年一个样，呈现出生机勃勃发展态势。</w:t>
      </w:r>
    </w:p>
    <w:p w14:paraId="172B3938" w14:textId="77777777" w:rsidR="003F1980" w:rsidRDefault="00000000">
      <w:pPr>
        <w:pStyle w:val="a9"/>
        <w:widowControl/>
        <w:numPr>
          <w:ilvl w:val="0"/>
          <w:numId w:val="1"/>
        </w:numPr>
        <w:spacing w:beforeAutospacing="0" w:afterAutospacing="0" w:line="600" w:lineRule="exact"/>
        <w:ind w:firstLineChars="200" w:firstLine="640"/>
        <w:jc w:val="both"/>
        <w:rPr>
          <w:rFonts w:ascii="楷体_GB2312" w:eastAsia="楷体_GB2312" w:hAnsi="楷体_GB2312" w:cs="楷体_GB2312"/>
          <w:b/>
          <w:bCs/>
          <w:sz w:val="32"/>
          <w:szCs w:val="32"/>
        </w:rPr>
      </w:pPr>
      <w:r>
        <w:rPr>
          <w:rFonts w:ascii="黑体" w:eastAsia="黑体" w:hAnsi="黑体" w:cs="黑体" w:hint="eastAsia"/>
          <w:sz w:val="32"/>
          <w:szCs w:val="32"/>
        </w:rPr>
        <w:t>机构简介</w:t>
      </w:r>
    </w:p>
    <w:p w14:paraId="703EDAE7" w14:textId="77777777" w:rsidR="003F1980" w:rsidRDefault="00000000">
      <w:pPr>
        <w:pStyle w:val="a9"/>
        <w:widowControl/>
        <w:spacing w:beforeAutospacing="0" w:afterAutospacing="0" w:line="600" w:lineRule="exact"/>
        <w:ind w:firstLineChars="200" w:firstLine="640"/>
        <w:jc w:val="both"/>
        <w:rPr>
          <w:rFonts w:ascii="仿宋_GB2312" w:eastAsia="仿宋_GB2312" w:cs="宋体"/>
          <w:sz w:val="32"/>
          <w:szCs w:val="32"/>
        </w:rPr>
      </w:pPr>
      <w:r>
        <w:rPr>
          <w:rFonts w:ascii="仿宋_GB2312" w:eastAsia="仿宋_GB2312" w:cs="宋体" w:hint="eastAsia"/>
          <w:b/>
          <w:bCs/>
          <w:sz w:val="32"/>
          <w:szCs w:val="32"/>
        </w:rPr>
        <w:t>深圳市前海深港现代服务业合作区管理局</w:t>
      </w:r>
      <w:r>
        <w:rPr>
          <w:rFonts w:ascii="仿宋_GB2312" w:eastAsia="仿宋_GB2312" w:cs="宋体" w:hint="eastAsia"/>
          <w:sz w:val="32"/>
          <w:szCs w:val="32"/>
        </w:rPr>
        <w:t>（简称前海管理局）成立于2010年2月，为深圳市政府直属派出机构，2015年加挂中国（广东）自由贸易试验区深圳前海蛇口片区管委会牌子，实行一体化运作。按照国务院批复前海总体发展规划及深圳市出台的有关法规规定，前海管理局是实行企业化管理但不以营利为目的履行相应行政管理和公共服务职责的法定机构，依法负责履行前海深港现代服务业合作区与前海蛇口自由贸易试验片区的开发建设、运营管理、产业发展、法治建设、社会建设促进等相关行政管理和公共服务职责。根据国家授权，前海管理局在非金融类产业项目的审批管理上行使计划单列市的管理权限。</w:t>
      </w:r>
    </w:p>
    <w:p w14:paraId="3660CDA6" w14:textId="77777777" w:rsidR="003F1980" w:rsidRDefault="00000000">
      <w:pPr>
        <w:pStyle w:val="a9"/>
        <w:widowControl/>
        <w:spacing w:beforeAutospacing="0" w:afterAutospacing="0" w:line="600" w:lineRule="exact"/>
        <w:ind w:firstLineChars="200" w:firstLine="640"/>
        <w:jc w:val="both"/>
        <w:rPr>
          <w:rFonts w:ascii="仿宋_GB2312" w:eastAsia="仿宋_GB2312" w:cs="宋体"/>
          <w:sz w:val="32"/>
          <w:szCs w:val="32"/>
        </w:rPr>
      </w:pPr>
      <w:r>
        <w:rPr>
          <w:rFonts w:ascii="仿宋_GB2312" w:eastAsia="仿宋_GB2312" w:cs="宋体" w:hint="eastAsia"/>
          <w:sz w:val="32"/>
          <w:szCs w:val="32"/>
        </w:rPr>
        <w:t>前海管理局作为法定机构，可以根据前海发展情况和实际需要，按照确定的限额或者标准，自主决定机构设置、人员聘用和内部薪酬制度。前海管理局现有内设机构17个，下设机构2个（深圳市前海地方金融监督管理局、深圳市前海企业和人才服务中心），下辖4家全资控股公司（深圳市前海建设投资控股集团有限公司、前海金融控股有限公司、深圳市前海服务集团有限公司、前海科技创新集团有限公司），并于2020年2月获</w:t>
      </w:r>
      <w:proofErr w:type="gramStart"/>
      <w:r>
        <w:rPr>
          <w:rFonts w:ascii="仿宋_GB2312" w:eastAsia="仿宋_GB2312" w:cs="宋体" w:hint="eastAsia"/>
          <w:sz w:val="32"/>
          <w:szCs w:val="32"/>
        </w:rPr>
        <w:t>批设立</w:t>
      </w:r>
      <w:proofErr w:type="gramEnd"/>
      <w:r>
        <w:rPr>
          <w:rFonts w:ascii="仿宋_GB2312" w:eastAsia="仿宋_GB2312" w:cs="宋体" w:hint="eastAsia"/>
          <w:sz w:val="32"/>
          <w:szCs w:val="32"/>
        </w:rPr>
        <w:t>博士后创新实践基地。其</w:t>
      </w:r>
      <w:r>
        <w:rPr>
          <w:rFonts w:ascii="仿宋_GB2312" w:eastAsia="仿宋_GB2312" w:cs="宋体" w:hint="eastAsia"/>
          <w:sz w:val="32"/>
          <w:szCs w:val="32"/>
        </w:rPr>
        <w:lastRenderedPageBreak/>
        <w:t>中</w:t>
      </w:r>
      <w:r>
        <w:rPr>
          <w:rFonts w:ascii="仿宋_GB2312" w:eastAsia="仿宋_GB2312" w:cs="宋体" w:hint="eastAsia"/>
          <w:b/>
          <w:bCs/>
          <w:sz w:val="32"/>
          <w:szCs w:val="32"/>
        </w:rPr>
        <w:t>深圳市前海建设投资控股集团有限公司</w:t>
      </w:r>
      <w:r>
        <w:rPr>
          <w:rFonts w:ascii="仿宋_GB2312" w:eastAsia="仿宋_GB2312" w:cs="宋体" w:hint="eastAsia"/>
          <w:sz w:val="32"/>
          <w:szCs w:val="32"/>
        </w:rPr>
        <w:t>（简称前海建投集团）于2011年12月28日成立，负责前海合作区土地一级开发、基础设施建设和重大项目投资等。前海建投集团以“</w:t>
      </w:r>
      <w:proofErr w:type="gramStart"/>
      <w:r>
        <w:rPr>
          <w:rFonts w:ascii="仿宋_GB2312" w:eastAsia="仿宋_GB2312" w:cs="宋体" w:hint="eastAsia"/>
          <w:sz w:val="32"/>
          <w:szCs w:val="32"/>
        </w:rPr>
        <w:t>践行</w:t>
      </w:r>
      <w:proofErr w:type="gramEnd"/>
      <w:r>
        <w:rPr>
          <w:rFonts w:ascii="仿宋_GB2312" w:eastAsia="仿宋_GB2312" w:cs="宋体" w:hint="eastAsia"/>
          <w:sz w:val="32"/>
          <w:szCs w:val="32"/>
        </w:rPr>
        <w:t>国家战略，引领产城文明”为使命，统筹负责前海城市新中心“未来之城”开发建设，现已发展为业务覆盖市政和公共设施、区域能源、人才住房、产业空间、营商环境配套五大板块的现代企业集团。</w:t>
      </w:r>
    </w:p>
    <w:p w14:paraId="3ABE2B5A"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proofErr w:type="gramStart"/>
      <w:r>
        <w:rPr>
          <w:rFonts w:ascii="黑体" w:eastAsia="黑体" w:hAnsi="黑体" w:cs="黑体" w:hint="eastAsia"/>
          <w:sz w:val="32"/>
          <w:szCs w:val="32"/>
        </w:rPr>
        <w:t>校招岗位</w:t>
      </w:r>
      <w:proofErr w:type="gramEnd"/>
    </w:p>
    <w:tbl>
      <w:tblPr>
        <w:tblW w:w="8071" w:type="dxa"/>
        <w:tblInd w:w="93" w:type="dxa"/>
        <w:tblLayout w:type="fixed"/>
        <w:tblLook w:val="04A0" w:firstRow="1" w:lastRow="0" w:firstColumn="1" w:lastColumn="0" w:noHBand="0" w:noVBand="1"/>
      </w:tblPr>
      <w:tblGrid>
        <w:gridCol w:w="2761"/>
        <w:gridCol w:w="1365"/>
        <w:gridCol w:w="1131"/>
        <w:gridCol w:w="2814"/>
      </w:tblGrid>
      <w:tr w:rsidR="003F1980" w14:paraId="20578E3D" w14:textId="77777777">
        <w:trPr>
          <w:trHeight w:val="560"/>
        </w:trPr>
        <w:tc>
          <w:tcPr>
            <w:tcW w:w="80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91F191" w14:textId="77777777" w:rsidR="003F1980" w:rsidRDefault="00000000">
            <w:pPr>
              <w:wordWrap w:val="0"/>
              <w:spacing w:line="500" w:lineRule="exact"/>
              <w:jc w:val="center"/>
              <w:rPr>
                <w:rFonts w:ascii="楷体_GB2312" w:eastAsia="楷体_GB2312" w:hAnsi="宋体" w:cs="楷体_GB2312"/>
                <w:color w:val="000000"/>
                <w:kern w:val="0"/>
                <w:sz w:val="32"/>
                <w:szCs w:val="32"/>
                <w:lang w:bidi="ar"/>
              </w:rPr>
            </w:pPr>
            <w:r>
              <w:rPr>
                <w:rFonts w:ascii="楷体_GB2312" w:eastAsia="楷体_GB2312" w:hAnsi="宋体" w:cs="楷体_GB2312" w:hint="eastAsia"/>
                <w:color w:val="000000"/>
                <w:kern w:val="0"/>
                <w:sz w:val="32"/>
                <w:szCs w:val="32"/>
                <w:lang w:bidi="ar"/>
              </w:rPr>
              <w:t>前海管理局</w:t>
            </w:r>
          </w:p>
          <w:p w14:paraId="75ED014B" w14:textId="77777777" w:rsidR="003F1980" w:rsidRDefault="00000000">
            <w:pPr>
              <w:wordWrap w:val="0"/>
              <w:spacing w:line="500" w:lineRule="exact"/>
              <w:jc w:val="center"/>
              <w:rPr>
                <w:rFonts w:ascii="楷体_GB2312" w:eastAsia="楷体_GB2312" w:hAnsi="宋体" w:cs="楷体_GB2312"/>
                <w:color w:val="000000"/>
                <w:sz w:val="32"/>
                <w:szCs w:val="32"/>
              </w:rPr>
            </w:pPr>
            <w:r>
              <w:rPr>
                <w:rFonts w:ascii="仿宋_GB2312" w:eastAsia="仿宋_GB2312" w:hAnsi="仿宋" w:cs="仿宋" w:hint="eastAsia"/>
                <w:sz w:val="28"/>
                <w:szCs w:val="28"/>
              </w:rPr>
              <w:t>（具体岗位信息见</w:t>
            </w:r>
            <w:r>
              <w:rPr>
                <w:rFonts w:ascii="仿宋_GB2312" w:eastAsia="仿宋_GB2312" w:hAnsi="仿宋" w:cs="仿宋" w:hint="eastAsia"/>
                <w:b/>
                <w:bCs/>
                <w:sz w:val="28"/>
                <w:szCs w:val="28"/>
              </w:rPr>
              <w:t>附件1、2</w:t>
            </w:r>
            <w:r>
              <w:rPr>
                <w:rFonts w:ascii="仿宋_GB2312" w:eastAsia="仿宋_GB2312" w:hAnsi="仿宋" w:cs="仿宋" w:hint="eastAsia"/>
                <w:sz w:val="28"/>
                <w:szCs w:val="28"/>
              </w:rPr>
              <w:t>）</w:t>
            </w:r>
          </w:p>
        </w:tc>
      </w:tr>
      <w:tr w:rsidR="003F1980" w14:paraId="7FBF06CB" w14:textId="77777777">
        <w:trPr>
          <w:trHeight w:val="560"/>
        </w:trPr>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F87487"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综合职能类岗位</w:t>
            </w:r>
          </w:p>
        </w:tc>
        <w:tc>
          <w:tcPr>
            <w:tcW w:w="394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B9B4BFE"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规划建设类岗位</w:t>
            </w:r>
          </w:p>
        </w:tc>
      </w:tr>
      <w:tr w:rsidR="003F1980" w14:paraId="0567344E" w14:textId="77777777">
        <w:trPr>
          <w:trHeight w:val="940"/>
        </w:trPr>
        <w:tc>
          <w:tcPr>
            <w:tcW w:w="412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E748A70"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产业发展类岗位</w:t>
            </w:r>
          </w:p>
        </w:tc>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FCBB8"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深港合作类岗位</w:t>
            </w:r>
            <w:r>
              <w:rPr>
                <w:rFonts w:ascii="仿宋_GB2312" w:eastAsia="仿宋_GB2312" w:hAnsi="宋体" w:cs="仿宋_GB2312" w:hint="eastAsia"/>
                <w:color w:val="000000"/>
                <w:kern w:val="0"/>
                <w:sz w:val="32"/>
                <w:szCs w:val="32"/>
                <w:lang w:bidi="ar"/>
              </w:rPr>
              <w:br/>
            </w:r>
            <w:r>
              <w:rPr>
                <w:rFonts w:ascii="仿宋_GB2312" w:eastAsia="仿宋_GB2312" w:hAnsi="宋体" w:cs="仿宋_GB2312" w:hint="eastAsia"/>
                <w:color w:val="000000"/>
                <w:kern w:val="0"/>
                <w:sz w:val="28"/>
                <w:szCs w:val="28"/>
                <w:lang w:bidi="ar"/>
              </w:rPr>
              <w:t>（专门面向港澳人士）</w:t>
            </w:r>
          </w:p>
        </w:tc>
      </w:tr>
      <w:tr w:rsidR="003F1980" w14:paraId="3BD6D556" w14:textId="77777777">
        <w:trPr>
          <w:trHeight w:val="560"/>
        </w:trPr>
        <w:tc>
          <w:tcPr>
            <w:tcW w:w="4126" w:type="dxa"/>
            <w:gridSpan w:val="2"/>
            <w:vMerge w:val="restart"/>
            <w:tcBorders>
              <w:top w:val="single" w:sz="4" w:space="0" w:color="000000"/>
              <w:left w:val="single" w:sz="4" w:space="0" w:color="000000"/>
              <w:right w:val="single" w:sz="4" w:space="0" w:color="000000"/>
            </w:tcBorders>
            <w:shd w:val="clear" w:color="auto" w:fill="auto"/>
            <w:vAlign w:val="center"/>
          </w:tcPr>
          <w:p w14:paraId="634E3B5F" w14:textId="77777777" w:rsidR="003F1980" w:rsidRDefault="00000000">
            <w:pPr>
              <w:spacing w:line="500" w:lineRule="exact"/>
              <w:jc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博士后研究人员</w:t>
            </w:r>
          </w:p>
        </w:tc>
        <w:tc>
          <w:tcPr>
            <w:tcW w:w="394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B489DB4"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党建方向</w:t>
            </w:r>
          </w:p>
        </w:tc>
      </w:tr>
      <w:tr w:rsidR="003F1980" w14:paraId="76A1CE18" w14:textId="77777777">
        <w:trPr>
          <w:trHeight w:val="560"/>
        </w:trPr>
        <w:tc>
          <w:tcPr>
            <w:tcW w:w="4126" w:type="dxa"/>
            <w:gridSpan w:val="2"/>
            <w:vMerge/>
            <w:tcBorders>
              <w:left w:val="single" w:sz="4" w:space="0" w:color="000000"/>
              <w:right w:val="single" w:sz="4" w:space="0" w:color="000000"/>
            </w:tcBorders>
            <w:shd w:val="clear" w:color="auto" w:fill="auto"/>
            <w:vAlign w:val="center"/>
          </w:tcPr>
          <w:p w14:paraId="3BC32101" w14:textId="77777777" w:rsidR="003F1980" w:rsidRDefault="003F1980">
            <w:pPr>
              <w:spacing w:line="500" w:lineRule="exact"/>
              <w:jc w:val="center"/>
              <w:rPr>
                <w:rFonts w:ascii="仿宋_GB2312" w:eastAsia="仿宋_GB2312" w:hAnsi="宋体" w:cs="仿宋_GB2312"/>
                <w:color w:val="000000"/>
                <w:sz w:val="32"/>
                <w:szCs w:val="32"/>
              </w:rPr>
            </w:pP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5F842"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国际法方向</w:t>
            </w:r>
          </w:p>
        </w:tc>
      </w:tr>
      <w:tr w:rsidR="003F1980" w14:paraId="49F34BAB" w14:textId="77777777">
        <w:trPr>
          <w:trHeight w:val="560"/>
        </w:trPr>
        <w:tc>
          <w:tcPr>
            <w:tcW w:w="4126" w:type="dxa"/>
            <w:gridSpan w:val="2"/>
            <w:vMerge/>
            <w:tcBorders>
              <w:left w:val="single" w:sz="4" w:space="0" w:color="000000"/>
              <w:right w:val="single" w:sz="4" w:space="0" w:color="000000"/>
            </w:tcBorders>
            <w:shd w:val="clear" w:color="auto" w:fill="auto"/>
            <w:vAlign w:val="center"/>
          </w:tcPr>
          <w:p w14:paraId="386C71EB" w14:textId="77777777" w:rsidR="003F1980" w:rsidRDefault="003F1980">
            <w:pPr>
              <w:spacing w:line="500" w:lineRule="exact"/>
              <w:jc w:val="center"/>
              <w:rPr>
                <w:rFonts w:ascii="仿宋_GB2312" w:eastAsia="仿宋_GB2312" w:hAnsi="宋体" w:cs="仿宋_GB2312"/>
                <w:color w:val="000000"/>
                <w:sz w:val="32"/>
                <w:szCs w:val="32"/>
              </w:rPr>
            </w:pP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5B204F"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国际经贸规则方向</w:t>
            </w:r>
          </w:p>
        </w:tc>
      </w:tr>
      <w:tr w:rsidR="003F1980" w14:paraId="6237411D" w14:textId="77777777">
        <w:trPr>
          <w:trHeight w:val="560"/>
        </w:trPr>
        <w:tc>
          <w:tcPr>
            <w:tcW w:w="4126" w:type="dxa"/>
            <w:gridSpan w:val="2"/>
            <w:vMerge/>
            <w:tcBorders>
              <w:left w:val="single" w:sz="4" w:space="0" w:color="000000"/>
              <w:right w:val="single" w:sz="4" w:space="0" w:color="000000"/>
            </w:tcBorders>
            <w:shd w:val="clear" w:color="auto" w:fill="auto"/>
            <w:vAlign w:val="center"/>
          </w:tcPr>
          <w:p w14:paraId="15AAB837" w14:textId="77777777" w:rsidR="003F1980" w:rsidRDefault="003F1980">
            <w:pPr>
              <w:spacing w:line="500" w:lineRule="exact"/>
              <w:jc w:val="center"/>
              <w:rPr>
                <w:rFonts w:ascii="仿宋_GB2312" w:eastAsia="仿宋_GB2312" w:hAnsi="宋体" w:cs="仿宋_GB2312"/>
                <w:color w:val="000000"/>
                <w:sz w:val="32"/>
                <w:szCs w:val="32"/>
              </w:rPr>
            </w:pP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69C855"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科技创新方向</w:t>
            </w:r>
          </w:p>
        </w:tc>
      </w:tr>
      <w:tr w:rsidR="003F1980" w14:paraId="25733BC2" w14:textId="77777777">
        <w:trPr>
          <w:trHeight w:val="560"/>
        </w:trPr>
        <w:tc>
          <w:tcPr>
            <w:tcW w:w="4126" w:type="dxa"/>
            <w:gridSpan w:val="2"/>
            <w:vMerge/>
            <w:tcBorders>
              <w:left w:val="single" w:sz="4" w:space="0" w:color="000000"/>
              <w:bottom w:val="single" w:sz="4" w:space="0" w:color="000000"/>
              <w:right w:val="single" w:sz="4" w:space="0" w:color="000000"/>
            </w:tcBorders>
            <w:shd w:val="clear" w:color="auto" w:fill="auto"/>
            <w:vAlign w:val="center"/>
          </w:tcPr>
          <w:p w14:paraId="7CC9E660" w14:textId="77777777" w:rsidR="003F1980" w:rsidRDefault="003F1980">
            <w:pPr>
              <w:spacing w:line="500" w:lineRule="exact"/>
              <w:jc w:val="center"/>
              <w:rPr>
                <w:rFonts w:ascii="仿宋_GB2312" w:eastAsia="仿宋_GB2312" w:hAnsi="宋体" w:cs="仿宋_GB2312"/>
                <w:color w:val="000000"/>
                <w:sz w:val="32"/>
                <w:szCs w:val="32"/>
              </w:rPr>
            </w:pP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97DFD7"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规划建设方向</w:t>
            </w:r>
          </w:p>
        </w:tc>
      </w:tr>
      <w:tr w:rsidR="003F1980" w14:paraId="41A9FD5C" w14:textId="77777777">
        <w:trPr>
          <w:trHeight w:val="560"/>
        </w:trPr>
        <w:tc>
          <w:tcPr>
            <w:tcW w:w="80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C85698" w14:textId="77777777" w:rsidR="003F1980" w:rsidRDefault="00000000">
            <w:pPr>
              <w:widowControl/>
              <w:spacing w:line="500" w:lineRule="exact"/>
              <w:jc w:val="center"/>
              <w:textAlignment w:val="center"/>
              <w:rPr>
                <w:rFonts w:ascii="楷体_GB2312" w:eastAsia="楷体_GB2312" w:hAnsi="宋体" w:cs="楷体_GB2312"/>
                <w:color w:val="000000"/>
                <w:kern w:val="0"/>
                <w:sz w:val="32"/>
                <w:szCs w:val="32"/>
                <w:lang w:bidi="ar"/>
              </w:rPr>
            </w:pPr>
            <w:r>
              <w:rPr>
                <w:rFonts w:ascii="楷体_GB2312" w:eastAsia="楷体_GB2312" w:hAnsi="宋体" w:cs="楷体_GB2312" w:hint="eastAsia"/>
                <w:color w:val="000000"/>
                <w:kern w:val="0"/>
                <w:sz w:val="32"/>
                <w:szCs w:val="32"/>
                <w:lang w:bidi="ar"/>
              </w:rPr>
              <w:t>前海建投集团</w:t>
            </w:r>
          </w:p>
          <w:p w14:paraId="30AEEC3F" w14:textId="77777777" w:rsidR="003F1980" w:rsidRDefault="00000000">
            <w:pPr>
              <w:widowControl/>
              <w:spacing w:line="500" w:lineRule="exact"/>
              <w:jc w:val="center"/>
              <w:textAlignment w:val="center"/>
              <w:rPr>
                <w:rFonts w:ascii="楷体_GB2312" w:eastAsia="楷体_GB2312" w:hAnsi="宋体" w:cs="楷体_GB2312"/>
                <w:color w:val="000000"/>
                <w:sz w:val="32"/>
                <w:szCs w:val="32"/>
              </w:rPr>
            </w:pPr>
            <w:r>
              <w:rPr>
                <w:rFonts w:ascii="仿宋_GB2312" w:eastAsia="仿宋_GB2312" w:hAnsi="仿宋" w:cs="仿宋" w:hint="eastAsia"/>
                <w:sz w:val="28"/>
                <w:szCs w:val="28"/>
              </w:rPr>
              <w:t>（具体岗位信息见</w:t>
            </w:r>
            <w:r>
              <w:rPr>
                <w:rFonts w:ascii="仿宋_GB2312" w:eastAsia="仿宋_GB2312" w:hAnsi="仿宋" w:cs="仿宋" w:hint="eastAsia"/>
                <w:b/>
                <w:bCs/>
                <w:sz w:val="28"/>
                <w:szCs w:val="28"/>
              </w:rPr>
              <w:t>附件3</w:t>
            </w:r>
            <w:r>
              <w:rPr>
                <w:rFonts w:ascii="仿宋_GB2312" w:eastAsia="仿宋_GB2312" w:hAnsi="仿宋" w:cs="仿宋" w:hint="eastAsia"/>
                <w:sz w:val="28"/>
                <w:szCs w:val="28"/>
              </w:rPr>
              <w:t>）</w:t>
            </w:r>
          </w:p>
        </w:tc>
      </w:tr>
      <w:tr w:rsidR="003F1980" w14:paraId="1ACB83E4" w14:textId="77777777">
        <w:trPr>
          <w:trHeight w:val="560"/>
        </w:trPr>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698F69"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 xml:space="preserve"> 专业职能类岗位</w:t>
            </w: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F7295"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设计类岗位</w:t>
            </w:r>
          </w:p>
        </w:tc>
      </w:tr>
      <w:tr w:rsidR="003F1980" w14:paraId="354EB147" w14:textId="77777777">
        <w:trPr>
          <w:trHeight w:val="560"/>
        </w:trPr>
        <w:tc>
          <w:tcPr>
            <w:tcW w:w="2761" w:type="dxa"/>
            <w:tcBorders>
              <w:top w:val="single" w:sz="4" w:space="0" w:color="000000"/>
              <w:left w:val="single" w:sz="4" w:space="0" w:color="000000"/>
              <w:bottom w:val="single" w:sz="4" w:space="0" w:color="000000"/>
              <w:right w:val="nil"/>
            </w:tcBorders>
            <w:shd w:val="clear" w:color="auto" w:fill="auto"/>
            <w:vAlign w:val="center"/>
          </w:tcPr>
          <w:p w14:paraId="0C8F796E"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工程类岗位</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321BE4"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成本类岗位</w:t>
            </w:r>
          </w:p>
        </w:tc>
        <w:tc>
          <w:tcPr>
            <w:tcW w:w="2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FD1A" w14:textId="77777777" w:rsidR="003F1980" w:rsidRDefault="00000000">
            <w:pPr>
              <w:widowControl/>
              <w:spacing w:line="500" w:lineRule="exact"/>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lang w:bidi="ar"/>
              </w:rPr>
              <w:t>运营类岗位</w:t>
            </w:r>
          </w:p>
        </w:tc>
      </w:tr>
    </w:tbl>
    <w:p w14:paraId="26F3BAAD"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报名要求</w:t>
      </w:r>
    </w:p>
    <w:p w14:paraId="6F4D3611"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本次招聘面向全球公开招募，欢迎国际化人才特别是港</w:t>
      </w:r>
      <w:r>
        <w:rPr>
          <w:rFonts w:ascii="仿宋_GB2312" w:eastAsia="仿宋_GB2312" w:hAnsi="仿宋" w:cs="仿宋" w:hint="eastAsia"/>
          <w:sz w:val="32"/>
          <w:szCs w:val="32"/>
        </w:rPr>
        <w:lastRenderedPageBreak/>
        <w:t>澳人才踊跃报名。除各岗位要求的任职条件外，报名人员应当符合以下基本资格条件：</w:t>
      </w:r>
    </w:p>
    <w:p w14:paraId="0020255D"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（一）遵守中华人民共和国宪法和法律法规，拥护中国共产党领导和社会主义制度；</w:t>
      </w:r>
    </w:p>
    <w:p w14:paraId="6C460593"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（二）港澳人士须坚定拥护“一国两制”方针，以真挚的爱国热忱、敢为人先的精神投身国家改革开放事业；</w:t>
      </w:r>
    </w:p>
    <w:p w14:paraId="5550B95C"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（三）外籍人士须尊重中国人民自主选择的发展道路、制度安排以及民族感情、文化习俗；</w:t>
      </w:r>
    </w:p>
    <w:p w14:paraId="14E3E84C" w14:textId="77777777" w:rsidR="003F1980" w:rsidRDefault="00000000">
      <w:pPr>
        <w:numPr>
          <w:ilvl w:val="255"/>
          <w:numId w:val="0"/>
        </w:numPr>
        <w:spacing w:line="600" w:lineRule="exact"/>
        <w:ind w:firstLineChars="200" w:firstLine="640"/>
        <w:rPr>
          <w:rFonts w:ascii="仿宋_GB2312" w:eastAsia="仿宋_GB2312" w:hAnsi="仿宋" w:cs="仿宋"/>
          <w:sz w:val="32"/>
          <w:szCs w:val="32"/>
          <w:highlight w:val="yellow"/>
        </w:rPr>
      </w:pPr>
      <w:r>
        <w:rPr>
          <w:rFonts w:ascii="仿宋_GB2312" w:eastAsia="仿宋_GB2312" w:hAnsi="仿宋" w:cs="仿宋" w:hint="eastAsia"/>
          <w:sz w:val="32"/>
          <w:szCs w:val="32"/>
        </w:rPr>
        <w:t>（四）国（境）内外高校应届优秀毕业生，2023年1月至2024年7月期间毕业，取得硕士研究生及以上学历（国内院校</w:t>
      </w:r>
      <w:proofErr w:type="gramStart"/>
      <w:r>
        <w:rPr>
          <w:rFonts w:ascii="仿宋_GB2312" w:eastAsia="仿宋_GB2312" w:hAnsi="仿宋" w:cs="仿宋" w:hint="eastAsia"/>
          <w:sz w:val="32"/>
          <w:szCs w:val="32"/>
        </w:rPr>
        <w:t>以毕业</w:t>
      </w:r>
      <w:proofErr w:type="gramEnd"/>
      <w:r>
        <w:rPr>
          <w:rFonts w:ascii="仿宋_GB2312" w:eastAsia="仿宋_GB2312" w:hAnsi="仿宋" w:cs="仿宋" w:hint="eastAsia"/>
          <w:sz w:val="32"/>
          <w:szCs w:val="32"/>
        </w:rPr>
        <w:t>证、学位证，海外院校以学位</w:t>
      </w:r>
      <w:proofErr w:type="gramStart"/>
      <w:r>
        <w:rPr>
          <w:rFonts w:ascii="仿宋_GB2312" w:eastAsia="仿宋_GB2312" w:hAnsi="仿宋" w:cs="仿宋" w:hint="eastAsia"/>
          <w:sz w:val="32"/>
          <w:szCs w:val="32"/>
        </w:rPr>
        <w:t>证时间</w:t>
      </w:r>
      <w:proofErr w:type="gramEnd"/>
      <w:r>
        <w:rPr>
          <w:rFonts w:ascii="仿宋_GB2312" w:eastAsia="仿宋_GB2312" w:hAnsi="仿宋" w:cs="仿宋" w:hint="eastAsia"/>
          <w:sz w:val="32"/>
          <w:szCs w:val="32"/>
        </w:rPr>
        <w:t>为准，留学归国人员需取得教育部留学服务中心出具的国外学历学位认证书）；报考博士后研究人员岗位的，须为近3年在国（境）内外知名院校取得博士学位或当年即将获得博士学位（博士培养单位出具证明，进站前能获得博士学位)的人员，以及从其他博士后设站单位出站的博士后;</w:t>
      </w:r>
    </w:p>
    <w:p w14:paraId="06537857"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（五）大学在校期间无补考记录，学习成绩突出；</w:t>
      </w:r>
    </w:p>
    <w:p w14:paraId="4B3C5515"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（六）具有良好的政治素质和道德品行；</w:t>
      </w:r>
    </w:p>
    <w:p w14:paraId="6498D84D"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（七）遵纪守法，诚实守信，学习能力突出，有良好的国际视野，改革创新、沟通表达、组织协调及综合分析能力强；</w:t>
      </w:r>
    </w:p>
    <w:p w14:paraId="56AEDB5C"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（八）具有正常履行职责的身体条件和心理素质；</w:t>
      </w:r>
    </w:p>
    <w:p w14:paraId="0D224D04"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（九）报考专门面向港澳人士岗位人员须为香港特别行</w:t>
      </w:r>
      <w:r>
        <w:rPr>
          <w:rFonts w:ascii="仿宋_GB2312" w:eastAsia="仿宋_GB2312" w:hAnsi="仿宋" w:cs="仿宋" w:hint="eastAsia"/>
          <w:sz w:val="32"/>
          <w:szCs w:val="32"/>
        </w:rPr>
        <w:lastRenderedPageBreak/>
        <w:t>政区、澳门特别行政区永久性居民中无外国居留权的中国公民；</w:t>
      </w:r>
    </w:p>
    <w:p w14:paraId="77F137D7"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（十）符合报名岗位要求的其他任职条件。</w:t>
      </w:r>
    </w:p>
    <w:p w14:paraId="7BF82571"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有下列情况之一的，不接受报名：</w:t>
      </w:r>
    </w:p>
    <w:p w14:paraId="79C16771"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（一）因犯罪受过刑事处罚的；</w:t>
      </w:r>
    </w:p>
    <w:p w14:paraId="0BAA62F3"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（二）被开除中国共产党党籍的；</w:t>
      </w:r>
    </w:p>
    <w:p w14:paraId="22A2B25C"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（三）被依法列为失信联合惩戒对象的；</w:t>
      </w:r>
    </w:p>
    <w:p w14:paraId="56A14218"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（四）涉嫌违纪违法正在接受有关机关审查尚未</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结论的；</w:t>
      </w:r>
    </w:p>
    <w:p w14:paraId="03718849"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（五）大学在校期间曾受过纪律处分的；</w:t>
      </w:r>
    </w:p>
    <w:p w14:paraId="35860BC5"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（六）录用后即出现违反回避规定情形的；</w:t>
      </w:r>
    </w:p>
    <w:p w14:paraId="727E67B2"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（七）有法律规定的其他情形的。</w:t>
      </w:r>
    </w:p>
    <w:p w14:paraId="765CFD6A"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宣讲安排</w:t>
      </w:r>
    </w:p>
    <w:tbl>
      <w:tblPr>
        <w:tblW w:w="8081" w:type="dxa"/>
        <w:tblLayout w:type="fixed"/>
        <w:tblCellMar>
          <w:left w:w="0" w:type="dxa"/>
          <w:right w:w="0" w:type="dxa"/>
        </w:tblCellMar>
        <w:tblLook w:val="04A0" w:firstRow="1" w:lastRow="0" w:firstColumn="1" w:lastColumn="0" w:noHBand="0" w:noVBand="1"/>
      </w:tblPr>
      <w:tblGrid>
        <w:gridCol w:w="1923"/>
        <w:gridCol w:w="2759"/>
        <w:gridCol w:w="3399"/>
      </w:tblGrid>
      <w:tr w:rsidR="003F1980" w14:paraId="42C52DFB" w14:textId="77777777">
        <w:trPr>
          <w:trHeight w:val="578"/>
        </w:trPr>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2BF1F" w14:textId="77777777" w:rsidR="003F1980" w:rsidRDefault="00000000">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宣讲城市</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AEC98" w14:textId="77777777" w:rsidR="003F1980" w:rsidRDefault="00000000">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宣讲时间</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33F03" w14:textId="77777777" w:rsidR="003F1980" w:rsidRDefault="00000000">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宣讲院校</w:t>
            </w:r>
          </w:p>
        </w:tc>
      </w:tr>
      <w:tr w:rsidR="003F1980" w14:paraId="12035269" w14:textId="77777777">
        <w:trPr>
          <w:trHeight w:val="578"/>
        </w:trPr>
        <w:tc>
          <w:tcPr>
            <w:tcW w:w="192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2181D27F"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北京</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52396"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11月13日 19:00</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2F5FB"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清华大学</w:t>
            </w:r>
          </w:p>
        </w:tc>
      </w:tr>
      <w:tr w:rsidR="003F1980" w14:paraId="4ECD6282" w14:textId="77777777">
        <w:trPr>
          <w:trHeight w:val="578"/>
        </w:trPr>
        <w:tc>
          <w:tcPr>
            <w:tcW w:w="1923"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247D50C6" w14:textId="77777777" w:rsidR="003F1980" w:rsidRDefault="003F1980">
            <w:pPr>
              <w:spacing w:line="600" w:lineRule="exact"/>
              <w:ind w:firstLineChars="200" w:firstLine="640"/>
              <w:jc w:val="center"/>
              <w:rPr>
                <w:rFonts w:ascii="仿宋_GB2312" w:eastAsia="仿宋_GB2312" w:hAnsi="仿宋" w:cs="仿宋"/>
                <w:sz w:val="32"/>
                <w:szCs w:val="32"/>
              </w:rPr>
            </w:pP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09278"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11月14日 14:00</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FFDEE"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中国人民大学</w:t>
            </w:r>
          </w:p>
        </w:tc>
      </w:tr>
      <w:tr w:rsidR="003F1980" w14:paraId="6AAB606C" w14:textId="77777777">
        <w:trPr>
          <w:trHeight w:val="578"/>
        </w:trPr>
        <w:tc>
          <w:tcPr>
            <w:tcW w:w="1923"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8490745" w14:textId="77777777" w:rsidR="003F1980" w:rsidRDefault="003F1980">
            <w:pPr>
              <w:spacing w:line="600" w:lineRule="exact"/>
              <w:ind w:firstLineChars="200" w:firstLine="640"/>
              <w:jc w:val="center"/>
              <w:rPr>
                <w:rFonts w:ascii="仿宋_GB2312" w:eastAsia="仿宋_GB2312" w:hAnsi="仿宋" w:cs="仿宋"/>
                <w:sz w:val="32"/>
                <w:szCs w:val="32"/>
              </w:rPr>
            </w:pPr>
          </w:p>
        </w:tc>
        <w:tc>
          <w:tcPr>
            <w:tcW w:w="275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64A8A713"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11月14日 19:00</w:t>
            </w:r>
          </w:p>
        </w:tc>
        <w:tc>
          <w:tcPr>
            <w:tcW w:w="339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51E68E8"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北京大学</w:t>
            </w:r>
          </w:p>
        </w:tc>
      </w:tr>
      <w:tr w:rsidR="003F1980" w14:paraId="6FF936F6" w14:textId="77777777">
        <w:trPr>
          <w:trHeight w:val="578"/>
        </w:trPr>
        <w:tc>
          <w:tcPr>
            <w:tcW w:w="19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9F0EC3"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上海</w:t>
            </w:r>
          </w:p>
        </w:tc>
        <w:tc>
          <w:tcPr>
            <w:tcW w:w="2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0062E86"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11月14日 19:00</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33A2CB"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复旦大学</w:t>
            </w:r>
          </w:p>
        </w:tc>
      </w:tr>
      <w:tr w:rsidR="003F1980" w14:paraId="19C5A762" w14:textId="77777777">
        <w:trPr>
          <w:trHeight w:val="578"/>
        </w:trPr>
        <w:tc>
          <w:tcPr>
            <w:tcW w:w="19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BE66E4"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南京</w:t>
            </w:r>
          </w:p>
        </w:tc>
        <w:tc>
          <w:tcPr>
            <w:tcW w:w="2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7E057C"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11月15日 19:00</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AA5128E"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南京大学</w:t>
            </w:r>
          </w:p>
        </w:tc>
      </w:tr>
      <w:tr w:rsidR="003F1980" w14:paraId="28E0AFC3" w14:textId="77777777">
        <w:trPr>
          <w:trHeight w:val="578"/>
        </w:trPr>
        <w:tc>
          <w:tcPr>
            <w:tcW w:w="19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B30D41"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杭州</w:t>
            </w:r>
          </w:p>
        </w:tc>
        <w:tc>
          <w:tcPr>
            <w:tcW w:w="2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10485C"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11月16日 19:00</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B4D1C7"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浙江大学</w:t>
            </w:r>
          </w:p>
        </w:tc>
      </w:tr>
      <w:tr w:rsidR="003F1980" w14:paraId="17986319" w14:textId="77777777">
        <w:trPr>
          <w:trHeight w:val="578"/>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C3980B"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深圳</w:t>
            </w:r>
          </w:p>
        </w:tc>
        <w:tc>
          <w:tcPr>
            <w:tcW w:w="2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0ACAD6C"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11月15日 19:00</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B85D064"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北京大学深圳研究生院</w:t>
            </w:r>
          </w:p>
        </w:tc>
      </w:tr>
      <w:tr w:rsidR="003F1980" w14:paraId="07F886AE" w14:textId="77777777">
        <w:trPr>
          <w:trHeight w:val="578"/>
        </w:trPr>
        <w:tc>
          <w:tcPr>
            <w:tcW w:w="19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1E7698"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香港</w:t>
            </w:r>
          </w:p>
        </w:tc>
        <w:tc>
          <w:tcPr>
            <w:tcW w:w="27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7B88E1E"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11月17日 15:00</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E30FA21" w14:textId="77777777" w:rsidR="003F1980"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香港大学</w:t>
            </w:r>
          </w:p>
        </w:tc>
      </w:tr>
    </w:tbl>
    <w:p w14:paraId="645367A6" w14:textId="57C35F72" w:rsidR="003F1980" w:rsidRDefault="00000000">
      <w:pPr>
        <w:pStyle w:val="a9"/>
        <w:widowControl/>
        <w:spacing w:beforeAutospacing="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lastRenderedPageBreak/>
        <w:t>宣讲详情请关注前海管理局校园招聘官网：</w:t>
      </w:r>
      <w:r w:rsidR="00D86145" w:rsidRPr="00D86145">
        <w:rPr>
          <w:rFonts w:ascii="仿宋_GB2312" w:eastAsia="仿宋_GB2312" w:hAnsi="仿宋" w:cs="仿宋"/>
          <w:sz w:val="32"/>
          <w:szCs w:val="32"/>
        </w:rPr>
        <w:t>https://xy.liepin.com/szqh2024</w:t>
      </w:r>
      <w:r>
        <w:rPr>
          <w:rFonts w:ascii="仿宋_GB2312" w:eastAsia="仿宋_GB2312" w:hAnsi="仿宋" w:cs="仿宋" w:hint="eastAsia"/>
          <w:kern w:val="2"/>
          <w:sz w:val="32"/>
          <w:szCs w:val="32"/>
        </w:rPr>
        <w:t>，简历投递时间截止至2023年11月26日24:00。</w:t>
      </w:r>
    </w:p>
    <w:p w14:paraId="6EBC2C1C" w14:textId="77777777" w:rsidR="003F1980" w:rsidRDefault="00000000">
      <w:pPr>
        <w:pStyle w:val="a9"/>
        <w:widowControl/>
        <w:spacing w:beforeAutospacing="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b/>
          <w:bCs/>
          <w:kern w:val="2"/>
          <w:sz w:val="32"/>
          <w:szCs w:val="32"/>
        </w:rPr>
        <w:t>世纪证券有限责任公司</w:t>
      </w:r>
      <w:r>
        <w:rPr>
          <w:rFonts w:ascii="仿宋_GB2312" w:eastAsia="仿宋_GB2312" w:hAnsi="仿宋" w:cs="仿宋" w:hint="eastAsia"/>
          <w:kern w:val="2"/>
          <w:sz w:val="32"/>
          <w:szCs w:val="32"/>
        </w:rPr>
        <w:t>（简称世纪证券，前海金融控股有限公司参股企业）将参与部分院校宣讲，招聘详情请登录世纪证券校园招聘官网（http://xy.liepin.com/sjzq2024/）查看。</w:t>
      </w:r>
    </w:p>
    <w:p w14:paraId="43F52216"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招聘流程</w:t>
      </w:r>
    </w:p>
    <w:p w14:paraId="2E297FD5" w14:textId="0B526886" w:rsidR="003F1980" w:rsidRDefault="00000000" w:rsidP="000A246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登录前海管理局招聘官网（</w:t>
      </w:r>
      <w:r w:rsidR="00D86145" w:rsidRPr="00D86145">
        <w:rPr>
          <w:rFonts w:ascii="仿宋_GB2312" w:eastAsia="仿宋_GB2312" w:hAnsi="仿宋" w:cs="仿宋"/>
          <w:sz w:val="32"/>
          <w:szCs w:val="32"/>
        </w:rPr>
        <w:t>https://xy.liepin.com/szqh2024</w:t>
      </w:r>
      <w:r>
        <w:rPr>
          <w:rFonts w:ascii="仿宋_GB2312" w:eastAsia="仿宋_GB2312" w:hAnsi="仿宋" w:cs="仿宋" w:hint="eastAsia"/>
          <w:sz w:val="32"/>
          <w:szCs w:val="32"/>
        </w:rPr>
        <w:t>）→网申（在线测评）→笔试（北京、上海、深圳）→面试（深圳）→面谈。</w:t>
      </w:r>
    </w:p>
    <w:p w14:paraId="0919E00E" w14:textId="77777777" w:rsidR="003F1980" w:rsidRDefault="00000000">
      <w:pPr>
        <w:numPr>
          <w:ilvl w:val="255"/>
          <w:numId w:val="0"/>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前海管理局及局属公司将为来深圳参加面试的市外人员发放差旅补贴，广东省内深圳市外人员及港澳人员补贴标准1000元/人，其他广东省外人员补贴标准为2000元/人。</w:t>
      </w:r>
    </w:p>
    <w:p w14:paraId="40B52C1D"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薪酬福利</w:t>
      </w:r>
    </w:p>
    <w:p w14:paraId="016A22C4"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（一）薪酬待遇：前海管理局及局属公司将提供有竞争力的薪酬待遇，缴纳五险</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金外，还增加购买商业补充医疗保险，缴纳企业年金。博士后研究人员薪酬待遇按国家有关标准及相关管理规定执行，在</w:t>
      </w:r>
      <w:proofErr w:type="gramStart"/>
      <w:r>
        <w:rPr>
          <w:rFonts w:ascii="仿宋_GB2312" w:eastAsia="仿宋_GB2312" w:hAnsi="仿宋" w:cs="仿宋" w:hint="eastAsia"/>
          <w:sz w:val="32"/>
          <w:szCs w:val="32"/>
        </w:rPr>
        <w:t>站期间</w:t>
      </w:r>
      <w:proofErr w:type="gramEnd"/>
      <w:r>
        <w:rPr>
          <w:rFonts w:ascii="仿宋_GB2312" w:eastAsia="仿宋_GB2312" w:hAnsi="仿宋" w:cs="仿宋" w:hint="eastAsia"/>
          <w:sz w:val="32"/>
          <w:szCs w:val="32"/>
        </w:rPr>
        <w:t>综合年薪税前约36万元人民币（含深圳市政府补贴18万元/年，补贴2年）。</w:t>
      </w:r>
    </w:p>
    <w:p w14:paraId="5FC45E97" w14:textId="77777777" w:rsidR="003F1980" w:rsidRDefault="00000000">
      <w:pPr>
        <w:spacing w:line="560" w:lineRule="exact"/>
        <w:ind w:firstLineChars="200" w:firstLine="640"/>
        <w:rPr>
          <w:rFonts w:ascii="仿宋_GB2312" w:eastAsia="仿宋_GB2312"/>
          <w:sz w:val="32"/>
          <w:szCs w:val="32"/>
        </w:rPr>
      </w:pPr>
      <w:r>
        <w:rPr>
          <w:rFonts w:ascii="仿宋_GB2312" w:eastAsia="仿宋_GB2312" w:hAnsi="仿宋" w:cs="仿宋" w:hint="eastAsia"/>
          <w:sz w:val="32"/>
          <w:szCs w:val="32"/>
        </w:rPr>
        <w:t>（二）福利保障：全周期培训体系、丰富的业余活动、年度体检、带薪年休假，可按有关政策规定申请保障性租赁住房。博士后研究人员</w:t>
      </w:r>
      <w:r>
        <w:rPr>
          <w:rFonts w:ascii="仿宋_GB2312" w:eastAsia="仿宋_GB2312" w:hint="eastAsia"/>
          <w:sz w:val="32"/>
          <w:szCs w:val="32"/>
        </w:rPr>
        <w:t>在</w:t>
      </w:r>
      <w:proofErr w:type="gramStart"/>
      <w:r>
        <w:rPr>
          <w:rFonts w:ascii="仿宋_GB2312" w:eastAsia="仿宋_GB2312" w:hint="eastAsia"/>
          <w:sz w:val="32"/>
          <w:szCs w:val="32"/>
        </w:rPr>
        <w:t>站期间</w:t>
      </w:r>
      <w:proofErr w:type="gramEnd"/>
      <w:r>
        <w:rPr>
          <w:rFonts w:ascii="仿宋_GB2312" w:eastAsia="仿宋_GB2312" w:hint="eastAsia"/>
          <w:sz w:val="32"/>
          <w:szCs w:val="32"/>
        </w:rPr>
        <w:t>享受与前海管理局工作人员</w:t>
      </w:r>
      <w:r>
        <w:rPr>
          <w:rFonts w:ascii="仿宋_GB2312" w:eastAsia="仿宋_GB2312" w:hint="eastAsia"/>
          <w:sz w:val="32"/>
          <w:szCs w:val="32"/>
        </w:rPr>
        <w:lastRenderedPageBreak/>
        <w:t>同等福利。</w:t>
      </w:r>
    </w:p>
    <w:p w14:paraId="0B6DB933" w14:textId="77777777" w:rsidR="003F1980" w:rsidRDefault="0000000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（三）落户政策：来了就是深圳人，“秒批”落户深圳，</w:t>
      </w:r>
      <w:r>
        <w:rPr>
          <w:rFonts w:ascii="仿宋_GB2312" w:eastAsia="仿宋_GB2312" w:hint="eastAsia"/>
          <w:sz w:val="32"/>
          <w:szCs w:val="32"/>
        </w:rPr>
        <w:t>博士后研究人员配偶、子女可以随迁。</w:t>
      </w:r>
    </w:p>
    <w:p w14:paraId="0B669F84" w14:textId="77777777" w:rsidR="003F1980" w:rsidRDefault="00000000">
      <w:pPr>
        <w:spacing w:line="600" w:lineRule="exact"/>
        <w:ind w:firstLineChars="200" w:firstLine="640"/>
        <w:jc w:val="left"/>
        <w:rPr>
          <w:rFonts w:ascii="仿宋_GB2312" w:eastAsia="仿宋_GB2312"/>
          <w:sz w:val="32"/>
          <w:szCs w:val="32"/>
        </w:rPr>
      </w:pPr>
      <w:r>
        <w:rPr>
          <w:rFonts w:ascii="仿宋_GB2312" w:eastAsia="仿宋_GB2312" w:hAnsi="仿宋" w:cs="仿宋" w:hint="eastAsia"/>
          <w:sz w:val="32"/>
          <w:szCs w:val="32"/>
        </w:rPr>
        <w:t>（四）生活补贴：落户深圳的博士研究生学历人员可按有关规定申请10万元生活补贴。（博士后研究人员不可重复申请）</w:t>
      </w:r>
    </w:p>
    <w:p w14:paraId="7B023117" w14:textId="77777777" w:rsidR="003F1980" w:rsidRDefault="00000000">
      <w:pPr>
        <w:spacing w:line="600" w:lineRule="exact"/>
        <w:ind w:firstLineChars="200" w:firstLine="640"/>
        <w:jc w:val="left"/>
        <w:rPr>
          <w:rFonts w:ascii="仿宋_GB2312" w:eastAsia="仿宋_GB2312" w:hAnsi="仿宋" w:cs="仿宋"/>
          <w:sz w:val="32"/>
          <w:szCs w:val="32"/>
          <w:highlight w:val="yellow"/>
        </w:rPr>
      </w:pPr>
      <w:r>
        <w:rPr>
          <w:rFonts w:ascii="仿宋_GB2312" w:eastAsia="仿宋_GB2312" w:hint="eastAsia"/>
          <w:sz w:val="32"/>
          <w:szCs w:val="32"/>
        </w:rPr>
        <w:t>（五）出站博士后选择留</w:t>
      </w:r>
      <w:proofErr w:type="gramStart"/>
      <w:r>
        <w:rPr>
          <w:rFonts w:ascii="仿宋_GB2312" w:eastAsia="仿宋_GB2312" w:hint="eastAsia"/>
          <w:sz w:val="32"/>
          <w:szCs w:val="32"/>
        </w:rPr>
        <w:t>深从事</w:t>
      </w:r>
      <w:proofErr w:type="gramEnd"/>
      <w:r>
        <w:rPr>
          <w:rFonts w:ascii="仿宋_GB2312" w:eastAsia="仿宋_GB2312" w:hint="eastAsia"/>
          <w:sz w:val="32"/>
          <w:szCs w:val="32"/>
        </w:rPr>
        <w:t>科研工作，且与本市企事业单位签订3年以上劳动（聘用）合同的，可获得深圳市政府</w:t>
      </w:r>
      <w:r>
        <w:rPr>
          <w:rFonts w:ascii="仿宋_GB2312" w:eastAsia="仿宋_GB2312"/>
          <w:sz w:val="32"/>
          <w:szCs w:val="32"/>
        </w:rPr>
        <w:t>30万元的科研资助</w:t>
      </w:r>
      <w:r>
        <w:rPr>
          <w:rFonts w:ascii="仿宋_GB2312" w:eastAsia="仿宋_GB2312" w:hint="eastAsia"/>
          <w:sz w:val="32"/>
          <w:szCs w:val="32"/>
        </w:rPr>
        <w:t>。</w:t>
      </w:r>
    </w:p>
    <w:p w14:paraId="1E222AA8"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学习与成长</w:t>
      </w:r>
    </w:p>
    <w:p w14:paraId="1FCB26B5"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在前海，您可以：</w:t>
      </w:r>
    </w:p>
    <w:p w14:paraId="4F989FA8"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拥有一流的干事创业平台；</w:t>
      </w:r>
    </w:p>
    <w:p w14:paraId="2D31C8D3"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亲身参与国家最新改革创新实践；</w:t>
      </w:r>
    </w:p>
    <w:p w14:paraId="69F2037E" w14:textId="77777777" w:rsidR="003F1980"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培养国际视野、国家意识、国事思维和国策建议能力。</w:t>
      </w:r>
    </w:p>
    <w:p w14:paraId="047CE580" w14:textId="77777777" w:rsidR="003F1980" w:rsidRDefault="00000000">
      <w:pPr>
        <w:pStyle w:val="a9"/>
        <w:widowControl/>
        <w:numPr>
          <w:ilvl w:val="0"/>
          <w:numId w:val="1"/>
        </w:numPr>
        <w:spacing w:beforeAutospacing="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注意事项</w:t>
      </w:r>
    </w:p>
    <w:p w14:paraId="467D021E" w14:textId="77777777" w:rsidR="003F1980" w:rsidRDefault="00000000">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请如实提供应聘资料，凡弄虚作假者，一经查实，立即取消考试或录用资格。</w:t>
      </w:r>
    </w:p>
    <w:p w14:paraId="44C70F97" w14:textId="77777777" w:rsidR="003F1980" w:rsidRDefault="00000000">
      <w:pPr>
        <w:numPr>
          <w:ilvl w:val="0"/>
          <w:numId w:val="2"/>
        </w:numPr>
        <w:spacing w:line="600" w:lineRule="exact"/>
        <w:ind w:firstLineChars="200" w:firstLine="640"/>
        <w:rPr>
          <w:rFonts w:ascii="仿宋_GB2312" w:eastAsia="仿宋_GB2312" w:hAnsi="仿宋" w:cs="仿宋"/>
          <w:sz w:val="32"/>
          <w:szCs w:val="32"/>
        </w:rPr>
      </w:pPr>
      <w:proofErr w:type="gramStart"/>
      <w:r>
        <w:rPr>
          <w:rFonts w:ascii="仿宋_GB2312" w:eastAsia="仿宋_GB2312" w:hAnsi="仿宋" w:cs="仿宋" w:hint="eastAsia"/>
          <w:sz w:val="32"/>
          <w:szCs w:val="32"/>
        </w:rPr>
        <w:t>请确保</w:t>
      </w:r>
      <w:proofErr w:type="gramEnd"/>
      <w:r>
        <w:rPr>
          <w:rFonts w:ascii="仿宋_GB2312" w:eastAsia="仿宋_GB2312" w:hAnsi="仿宋" w:cs="仿宋" w:hint="eastAsia"/>
          <w:sz w:val="32"/>
          <w:szCs w:val="32"/>
        </w:rPr>
        <w:t>提供的联系方式准确无误，以便我们能及时与您联系。</w:t>
      </w:r>
    </w:p>
    <w:p w14:paraId="23ADF3C4" w14:textId="77777777" w:rsidR="003F1980" w:rsidRDefault="00000000">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前海管理局及局属公司从未举办或委托举办任何考试辅导培训课程，也从未指定任何参考用书和资料，招聘过程中前海管理局及局属公司不收取任何费用，请广大报考者提高警惕，莫被误导干扰，谨防上当受骗。</w:t>
      </w:r>
    </w:p>
    <w:p w14:paraId="636D6CDC" w14:textId="77777777" w:rsidR="003F1980" w:rsidRDefault="00000000">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了解更多招聘信息及动态，欢迎关注</w:t>
      </w:r>
      <w:proofErr w:type="gramStart"/>
      <w:r>
        <w:rPr>
          <w:rFonts w:ascii="仿宋_GB2312" w:eastAsia="仿宋_GB2312" w:hAnsi="仿宋" w:cs="仿宋" w:hint="eastAsia"/>
          <w:sz w:val="32"/>
          <w:szCs w:val="32"/>
        </w:rPr>
        <w:t>微信公众号</w:t>
      </w:r>
      <w:proofErr w:type="gramEnd"/>
      <w:r>
        <w:rPr>
          <w:rFonts w:ascii="仿宋_GB2312" w:eastAsia="仿宋_GB2312" w:hAnsi="仿宋" w:cs="仿宋" w:hint="eastAsia"/>
          <w:sz w:val="32"/>
          <w:szCs w:val="32"/>
        </w:rPr>
        <w:t>“深圳前海”。</w:t>
      </w:r>
    </w:p>
    <w:p w14:paraId="77F618C6" w14:textId="77777777" w:rsidR="003F1980" w:rsidRDefault="00000000">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本次招聘的最终解释权归前海管理局所有。</w:t>
      </w:r>
    </w:p>
    <w:p w14:paraId="37215080" w14:textId="77777777" w:rsidR="003F1980" w:rsidRDefault="003F1980">
      <w:pPr>
        <w:spacing w:line="600" w:lineRule="exact"/>
        <w:rPr>
          <w:rFonts w:ascii="仿宋_GB2312" w:eastAsia="仿宋_GB2312" w:hAnsi="仿宋" w:cs="仿宋"/>
          <w:sz w:val="32"/>
          <w:szCs w:val="32"/>
        </w:rPr>
      </w:pPr>
    </w:p>
    <w:p w14:paraId="141A1FFC" w14:textId="77777777" w:rsidR="003F1980" w:rsidRDefault="00000000">
      <w:pPr>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附件：1.前海管理局2024届校园招聘岗位汇总表</w:t>
      </w:r>
    </w:p>
    <w:p w14:paraId="4949C616" w14:textId="77777777" w:rsidR="003F1980" w:rsidRDefault="00000000">
      <w:pPr>
        <w:numPr>
          <w:ilvl w:val="255"/>
          <w:numId w:val="0"/>
        </w:numPr>
        <w:spacing w:line="600" w:lineRule="exact"/>
        <w:ind w:left="1600"/>
        <w:rPr>
          <w:rFonts w:ascii="仿宋_GB2312" w:eastAsia="仿宋_GB2312" w:hAnsi="仿宋" w:cs="仿宋"/>
          <w:sz w:val="32"/>
          <w:szCs w:val="32"/>
        </w:rPr>
      </w:pPr>
      <w:r>
        <w:rPr>
          <w:rFonts w:ascii="仿宋_GB2312" w:eastAsia="仿宋_GB2312" w:hAnsi="仿宋" w:cs="仿宋" w:hint="eastAsia"/>
          <w:sz w:val="32"/>
          <w:szCs w:val="32"/>
        </w:rPr>
        <w:t>2.前海管理局2024届博士后研究人员招收方向</w:t>
      </w:r>
    </w:p>
    <w:p w14:paraId="2E411508" w14:textId="77777777" w:rsidR="003F1980" w:rsidRDefault="00000000">
      <w:pPr>
        <w:numPr>
          <w:ilvl w:val="255"/>
          <w:numId w:val="0"/>
        </w:numPr>
        <w:spacing w:line="600" w:lineRule="exact"/>
        <w:ind w:left="1600" w:firstLineChars="100" w:firstLine="320"/>
        <w:rPr>
          <w:rFonts w:ascii="仿宋_GB2312" w:eastAsia="仿宋_GB2312" w:hAnsi="仿宋" w:cs="仿宋"/>
          <w:sz w:val="32"/>
          <w:szCs w:val="32"/>
        </w:rPr>
      </w:pPr>
      <w:r>
        <w:rPr>
          <w:rFonts w:ascii="仿宋_GB2312" w:eastAsia="仿宋_GB2312" w:hAnsi="仿宋" w:cs="仿宋" w:hint="eastAsia"/>
          <w:sz w:val="32"/>
          <w:szCs w:val="32"/>
        </w:rPr>
        <w:t>汇总表</w:t>
      </w:r>
    </w:p>
    <w:p w14:paraId="11D0A1FC" w14:textId="77777777" w:rsidR="003F1980" w:rsidRDefault="00000000">
      <w:pPr>
        <w:spacing w:line="600" w:lineRule="exact"/>
        <w:rPr>
          <w:rFonts w:ascii="仿宋_GB2312" w:eastAsia="仿宋_GB2312" w:hAnsi="仿宋" w:cs="仿宋"/>
          <w:sz w:val="32"/>
          <w:szCs w:val="32"/>
        </w:rPr>
      </w:pPr>
      <w:r>
        <w:rPr>
          <w:rFonts w:ascii="仿宋_GB2312" w:eastAsia="仿宋_GB2312" w:hAnsi="仿宋" w:cs="仿宋" w:hint="eastAsia"/>
          <w:sz w:val="32"/>
          <w:szCs w:val="32"/>
        </w:rPr>
        <w:t xml:space="preserve">          3.前海建投集团2024届校园招聘岗位汇总表</w:t>
      </w:r>
    </w:p>
    <w:p w14:paraId="0BE2FE5E" w14:textId="77777777" w:rsidR="003F1980" w:rsidRDefault="003F1980">
      <w:pPr>
        <w:spacing w:line="600" w:lineRule="exact"/>
        <w:rPr>
          <w:rFonts w:ascii="仿宋_GB2312" w:eastAsia="仿宋_GB2312" w:hAnsi="仿宋" w:cs="仿宋"/>
          <w:sz w:val="32"/>
          <w:szCs w:val="32"/>
        </w:rPr>
      </w:pPr>
    </w:p>
    <w:p w14:paraId="1E450A02" w14:textId="77777777" w:rsidR="003F1980" w:rsidRDefault="003F1980">
      <w:pPr>
        <w:spacing w:line="600" w:lineRule="exact"/>
        <w:rPr>
          <w:rFonts w:ascii="仿宋_GB2312" w:eastAsia="仿宋_GB2312" w:hAnsi="仿宋" w:cs="仿宋"/>
          <w:sz w:val="32"/>
          <w:szCs w:val="32"/>
        </w:rPr>
      </w:pPr>
    </w:p>
    <w:p w14:paraId="599DA87F" w14:textId="77777777" w:rsidR="003F1980" w:rsidRDefault="00000000">
      <w:pPr>
        <w:spacing w:line="600" w:lineRule="exact"/>
        <w:ind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深圳市前海管理局</w:t>
      </w:r>
    </w:p>
    <w:p w14:paraId="1055EBB4" w14:textId="77777777" w:rsidR="003F1980" w:rsidRDefault="00000000">
      <w:pPr>
        <w:spacing w:line="600" w:lineRule="exact"/>
        <w:ind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 xml:space="preserve">　　2023年11月6日</w:t>
      </w:r>
    </w:p>
    <w:sectPr w:rsidR="003F19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568F" w14:textId="77777777" w:rsidR="009637E2" w:rsidRDefault="009637E2">
      <w:r>
        <w:separator/>
      </w:r>
    </w:p>
  </w:endnote>
  <w:endnote w:type="continuationSeparator" w:id="0">
    <w:p w14:paraId="57D3A315" w14:textId="77777777" w:rsidR="009637E2" w:rsidRDefault="0096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2F8B" w14:textId="77777777" w:rsidR="003F1980" w:rsidRDefault="00000000">
    <w:pPr>
      <w:pStyle w:val="a5"/>
    </w:pPr>
    <w:r>
      <w:rPr>
        <w:noProof/>
      </w:rPr>
      <mc:AlternateContent>
        <mc:Choice Requires="wps">
          <w:drawing>
            <wp:anchor distT="0" distB="0" distL="0" distR="0" simplePos="0" relativeHeight="251659264" behindDoc="0" locked="0" layoutInCell="1" allowOverlap="1" wp14:anchorId="0BAE119D" wp14:editId="2FE677EC">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9361F1" w14:textId="77777777" w:rsidR="003F1980" w:rsidRDefault="00000000">
                          <w:pPr>
                            <w:pStyle w:val="a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0BAE119D"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79361F1" w14:textId="77777777" w:rsidR="003F1980" w:rsidRDefault="00000000">
                    <w:pPr>
                      <w:pStyle w:val="a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D46C" w14:textId="77777777" w:rsidR="009637E2" w:rsidRDefault="009637E2">
      <w:r>
        <w:separator/>
      </w:r>
    </w:p>
  </w:footnote>
  <w:footnote w:type="continuationSeparator" w:id="0">
    <w:p w14:paraId="6ADDDFD6" w14:textId="77777777" w:rsidR="009637E2" w:rsidRDefault="0096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chineseCounting"/>
      <w:suff w:val="nothing"/>
      <w:lvlText w:val="（%1）"/>
      <w:lvlJc w:val="left"/>
      <w:rPr>
        <w:rFonts w:hint="eastAsia"/>
      </w:rPr>
    </w:lvl>
  </w:abstractNum>
  <w:abstractNum w:abstractNumId="1" w15:restartNumberingAfterBreak="0">
    <w:nsid w:val="00000002"/>
    <w:multiLevelType w:val="singleLevel"/>
    <w:tmpl w:val="00000002"/>
    <w:lvl w:ilvl="0">
      <w:start w:val="1"/>
      <w:numFmt w:val="chineseCounting"/>
      <w:suff w:val="nothing"/>
      <w:lvlText w:val="%1、"/>
      <w:lvlJc w:val="left"/>
      <w:rPr>
        <w:rFonts w:ascii="黑体" w:eastAsia="黑体" w:hAnsi="黑体" w:cs="黑体" w:hint="eastAsia"/>
      </w:rPr>
    </w:lvl>
  </w:abstractNum>
  <w:num w:numId="1" w16cid:durableId="1130367473">
    <w:abstractNumId w:val="1"/>
  </w:num>
  <w:num w:numId="2" w16cid:durableId="157909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EAFD6DF7"/>
    <w:rsid w:val="EDE70919"/>
    <w:rsid w:val="000A2466"/>
    <w:rsid w:val="00172A27"/>
    <w:rsid w:val="003F1980"/>
    <w:rsid w:val="006B0159"/>
    <w:rsid w:val="009637E2"/>
    <w:rsid w:val="00D86145"/>
    <w:rsid w:val="02B621EB"/>
    <w:rsid w:val="044571BD"/>
    <w:rsid w:val="073C13D5"/>
    <w:rsid w:val="0B566444"/>
    <w:rsid w:val="0CCE1354"/>
    <w:rsid w:val="0CE45D2E"/>
    <w:rsid w:val="0F0B4980"/>
    <w:rsid w:val="110E332A"/>
    <w:rsid w:val="117C6012"/>
    <w:rsid w:val="14E3014C"/>
    <w:rsid w:val="155778D6"/>
    <w:rsid w:val="1F1B7B30"/>
    <w:rsid w:val="1FB21E1D"/>
    <w:rsid w:val="22BC346A"/>
    <w:rsid w:val="26BD1E2E"/>
    <w:rsid w:val="331D2695"/>
    <w:rsid w:val="3ECD70CC"/>
    <w:rsid w:val="3F1B7518"/>
    <w:rsid w:val="44EE43AE"/>
    <w:rsid w:val="44F07793"/>
    <w:rsid w:val="45A6480B"/>
    <w:rsid w:val="49395D2D"/>
    <w:rsid w:val="498D32AB"/>
    <w:rsid w:val="533B580F"/>
    <w:rsid w:val="548D737C"/>
    <w:rsid w:val="58CB7EF7"/>
    <w:rsid w:val="58DC54E5"/>
    <w:rsid w:val="5FB61517"/>
    <w:rsid w:val="62B348CE"/>
    <w:rsid w:val="634A5C98"/>
    <w:rsid w:val="68104C92"/>
    <w:rsid w:val="6BD6504A"/>
    <w:rsid w:val="70D130F5"/>
    <w:rsid w:val="77E795F4"/>
    <w:rsid w:val="7D4741D4"/>
    <w:rsid w:val="7D506C42"/>
    <w:rsid w:val="7D871668"/>
    <w:rsid w:val="7F7DB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339CA"/>
  <w15:docId w15:val="{56160B3B-5967-45E9-AEBD-CAB6DE5F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Emphasis"/>
    <w:basedOn w:val="a0"/>
    <w:qFormat/>
    <w:rPr>
      <w:i/>
    </w:rPr>
  </w:style>
  <w:style w:type="character" w:styleId="ad">
    <w:name w:val="Hyperlink"/>
    <w:basedOn w:val="a0"/>
    <w:qFormat/>
    <w:rPr>
      <w:color w:val="0000FF"/>
      <w:u w:val="single"/>
    </w:rPr>
  </w:style>
  <w:style w:type="character" w:customStyle="1" w:styleId="a8">
    <w:name w:val="页眉 字符"/>
    <w:basedOn w:val="a0"/>
    <w:link w:val="a7"/>
    <w:qFormat/>
    <w:rPr>
      <w:rFonts w:ascii="Calibri" w:eastAsia="宋体" w:hAnsi="Calibri" w:cs="宋体"/>
      <w:kern w:val="2"/>
      <w:sz w:val="18"/>
      <w:szCs w:val="18"/>
    </w:rPr>
  </w:style>
  <w:style w:type="character" w:customStyle="1" w:styleId="a6">
    <w:name w:val="页脚 字符"/>
    <w:basedOn w:val="a0"/>
    <w:link w:val="a5"/>
    <w:qFormat/>
    <w:rPr>
      <w:rFonts w:ascii="Calibri" w:eastAsia="宋体" w:hAnsi="Calibri" w:cs="宋体"/>
      <w:kern w:val="2"/>
      <w:sz w:val="18"/>
      <w:szCs w:val="18"/>
    </w:rPr>
  </w:style>
  <w:style w:type="character" w:customStyle="1" w:styleId="a4">
    <w:name w:val="批注框文本 字符"/>
    <w:basedOn w:val="a0"/>
    <w:link w:val="a3"/>
    <w:qFormat/>
    <w:rPr>
      <w:rFonts w:ascii="Calibri" w:eastAsia="宋体" w:hAnsi="Calibri" w:cs="宋体"/>
      <w:kern w:val="2"/>
      <w:sz w:val="18"/>
      <w:szCs w:val="18"/>
    </w:rPr>
  </w:style>
  <w:style w:type="character" w:customStyle="1" w:styleId="font31">
    <w:name w:val="font31"/>
    <w:basedOn w:val="a0"/>
    <w:qFormat/>
    <w:rPr>
      <w:rFonts w:ascii="仿宋_GB2312" w:eastAsia="仿宋_GB2312" w:cs="仿宋_GB2312" w:hint="eastAsia"/>
      <w:color w:val="000000"/>
      <w:sz w:val="24"/>
      <w:szCs w:val="24"/>
      <w:u w:val="none"/>
    </w:rPr>
  </w:style>
  <w:style w:type="paragraph" w:styleId="ae">
    <w:name w:val="Revision"/>
    <w:hidden/>
    <w:uiPriority w:val="99"/>
    <w:unhideWhenUsed/>
    <w:rsid w:val="00D86145"/>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萌崽⊙▽⊙</dc:creator>
  <cp:lastModifiedBy>seven x</cp:lastModifiedBy>
  <cp:revision>27</cp:revision>
  <cp:lastPrinted>2023-10-26T14:49:00Z</cp:lastPrinted>
  <dcterms:created xsi:type="dcterms:W3CDTF">2019-09-16T09:07:00Z</dcterms:created>
  <dcterms:modified xsi:type="dcterms:W3CDTF">2023-11-08T05:57:00Z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3d3c2f22e8cc491984c1cee9010934fe</vt:lpwstr>
  </property>
</Properties>
</file>