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48A" w:rsidRPr="0056048A" w:rsidRDefault="0056048A" w:rsidP="0056048A">
      <w:pPr>
        <w:widowControl/>
        <w:jc w:val="center"/>
        <w:rPr>
          <w:rFonts w:ascii="宋体" w:eastAsia="宋体" w:hAnsi="宋体" w:cs="宋体"/>
          <w:kern w:val="0"/>
          <w:sz w:val="24"/>
          <w:szCs w:val="24"/>
        </w:rPr>
      </w:pPr>
      <w:bookmarkStart w:id="0" w:name="_GoBack"/>
      <w:r w:rsidRPr="0056048A">
        <w:rPr>
          <w:rFonts w:ascii="仿宋_GB2312" w:eastAsia="仿宋_GB2312" w:hAnsi="宋体" w:cs="宋体" w:hint="eastAsia"/>
          <w:kern w:val="0"/>
          <w:sz w:val="44"/>
          <w:szCs w:val="44"/>
        </w:rPr>
        <w:t>浙江大学“挑战杯”大学生系列科技学术</w:t>
      </w:r>
    </w:p>
    <w:p w:rsidR="0056048A" w:rsidRPr="0056048A" w:rsidRDefault="0056048A" w:rsidP="0056048A">
      <w:pPr>
        <w:widowControl/>
        <w:spacing w:line="600" w:lineRule="atLeast"/>
        <w:jc w:val="center"/>
        <w:rPr>
          <w:rFonts w:ascii="宋体" w:eastAsia="宋体" w:hAnsi="宋体" w:cs="宋体"/>
          <w:kern w:val="0"/>
          <w:sz w:val="24"/>
          <w:szCs w:val="24"/>
        </w:rPr>
      </w:pPr>
      <w:r w:rsidRPr="0056048A">
        <w:rPr>
          <w:rFonts w:ascii="仿宋_GB2312" w:eastAsia="仿宋_GB2312" w:hAnsi="宋体" w:cs="宋体" w:hint="eastAsia"/>
          <w:kern w:val="0"/>
          <w:sz w:val="44"/>
          <w:szCs w:val="44"/>
        </w:rPr>
        <w:t>竞赛管理办法</w:t>
      </w:r>
    </w:p>
    <w:bookmarkEnd w:id="0"/>
    <w:p w:rsidR="0056048A" w:rsidRPr="0056048A" w:rsidRDefault="0056048A" w:rsidP="0056048A">
      <w:pPr>
        <w:widowControl/>
        <w:spacing w:line="600" w:lineRule="atLeast"/>
        <w:jc w:val="center"/>
        <w:rPr>
          <w:rFonts w:ascii="宋体" w:eastAsia="宋体" w:hAnsi="宋体" w:cs="宋体"/>
          <w:kern w:val="0"/>
          <w:sz w:val="24"/>
          <w:szCs w:val="24"/>
        </w:rPr>
      </w:pPr>
      <w:r w:rsidRPr="0056048A">
        <w:rPr>
          <w:rFonts w:ascii="仿宋_GB2312" w:eastAsia="仿宋_GB2312" w:hAnsi="宋体" w:cs="宋体" w:hint="eastAsia"/>
          <w:kern w:val="0"/>
          <w:sz w:val="24"/>
          <w:szCs w:val="24"/>
        </w:rPr>
        <w:t> </w:t>
      </w:r>
    </w:p>
    <w:p w:rsidR="0056048A" w:rsidRPr="0056048A" w:rsidRDefault="0056048A" w:rsidP="0056048A">
      <w:pPr>
        <w:widowControl/>
        <w:spacing w:line="600" w:lineRule="atLeast"/>
        <w:jc w:val="center"/>
        <w:rPr>
          <w:rFonts w:ascii="仿宋_GB2312" w:eastAsia="仿宋_GB2312" w:hAnsi="宋体" w:cs="宋体"/>
          <w:kern w:val="0"/>
          <w:sz w:val="24"/>
          <w:szCs w:val="24"/>
        </w:rPr>
      </w:pPr>
      <w:r w:rsidRPr="0056048A">
        <w:rPr>
          <w:rFonts w:ascii="黑体" w:eastAsia="黑体" w:hAnsi="黑体" w:cs="宋体" w:hint="eastAsia"/>
          <w:kern w:val="0"/>
          <w:sz w:val="32"/>
          <w:szCs w:val="32"/>
        </w:rPr>
        <w:t>第一章 总则</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第一条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为激励大学生的创新精神，提高大学生自主创新能力、学术水平和创业意识，培育一批高质量的学生科研创新成果，引导和激励大学生刻苦钻研、勇于创新、多出成果、提高素质，营造科研和实践竞赛育人的良好氛围，促进学生课外学术科技活动和创业实践活动的蓬勃开展，学校举办浙江大学“挑战杯”大学生系列科技学术竞赛（以下简称“挑战杯”系列竞赛）。</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第二条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“挑战杯”系列竞赛分为浙江大学“挑战杯”大学生课外学术科技作品竞赛（以下简称“挑战杯”学术科技作品竞赛）和浙江大学“蒲公英”大学生创业大赛（以下简称“蒲公英”创业大赛）。</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第三条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挑战杯”学术科技作品竞赛由校团委、党委学生工作部、党委研究生工作部、本科生院等单位共同主办；“蒲公英”创业大赛由校团委、党委学生工作部、党委研究生工作部、本科生院、就业指导与服务中心、国家大学科技园管委会等单位共同主办。</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lastRenderedPageBreak/>
        <w:t>第四条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竞赛的宗旨：崇尚科学、追求真知、勤奋学习、锐意创新、迎接挑战。赛事体现导向性、示范性和群众性。</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第五条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竞赛的基本内容：“挑战杯”学术科技作品竞赛下设自然科学类学术论文、哲学社会科学类调查报告和学术论文、科技发明制作等3类作品；“蒲公英”创业大赛下设创业计划赛、创业</w:t>
      </w:r>
      <w:proofErr w:type="gramStart"/>
      <w:r w:rsidRPr="0056048A">
        <w:rPr>
          <w:rFonts w:ascii="仿宋_GB2312" w:eastAsia="仿宋_GB2312" w:hAnsi="宋体" w:cs="宋体" w:hint="eastAsia"/>
          <w:kern w:val="0"/>
          <w:sz w:val="32"/>
          <w:szCs w:val="32"/>
        </w:rPr>
        <w:t>实践赛</w:t>
      </w:r>
      <w:proofErr w:type="gramEnd"/>
      <w:r w:rsidRPr="0056048A">
        <w:rPr>
          <w:rFonts w:ascii="仿宋_GB2312" w:eastAsia="仿宋_GB2312" w:hAnsi="宋体" w:cs="宋体" w:hint="eastAsia"/>
          <w:kern w:val="0"/>
          <w:sz w:val="32"/>
          <w:szCs w:val="32"/>
        </w:rPr>
        <w:t>和公益创业赛等3项主体赛事。</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第六条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竞赛的组织形式：竞赛分为各学院（系）选拔初赛、类别复赛、学校决赛。各学院（系）在初赛基础上评选出具有潜力的优秀作品参加各类别复赛，复赛产生的优秀作品参加学校决赛，决赛产生的部分优秀作品代表学校参加浙江省和全国竞赛。其中，“挑战杯”学术科技作品竞赛产生的优秀作品代表学校参加浙江省和全国“挑战杯”大学生课外学术科技作品竞赛；“蒲公英”创业大赛产生的优秀作品代表学校参加浙江省“挑战杯”大学生创业计划竞赛和全国“创青春”大学生创业大赛。求是学院学生以学园为单位参加竞赛，学园竞赛参照学院（系）活动组织管理。</w:t>
      </w:r>
    </w:p>
    <w:p w:rsidR="0056048A" w:rsidRPr="0056048A" w:rsidRDefault="0056048A" w:rsidP="0056048A">
      <w:pPr>
        <w:widowControl/>
        <w:spacing w:line="600" w:lineRule="atLeast"/>
        <w:jc w:val="center"/>
        <w:rPr>
          <w:rFonts w:ascii="仿宋_GB2312" w:eastAsia="仿宋_GB2312" w:hAnsi="宋体" w:cs="宋体" w:hint="eastAsia"/>
          <w:kern w:val="0"/>
          <w:sz w:val="24"/>
          <w:szCs w:val="24"/>
        </w:rPr>
      </w:pPr>
      <w:r w:rsidRPr="0056048A">
        <w:rPr>
          <w:rFonts w:ascii="仿宋_GB2312" w:eastAsia="仿宋_GB2312" w:hAnsi="宋体" w:cs="宋体" w:hint="eastAsia"/>
          <w:kern w:val="0"/>
          <w:sz w:val="24"/>
          <w:szCs w:val="24"/>
        </w:rPr>
        <w:t> </w:t>
      </w:r>
    </w:p>
    <w:p w:rsidR="0056048A" w:rsidRPr="0056048A" w:rsidRDefault="0056048A" w:rsidP="0056048A">
      <w:pPr>
        <w:widowControl/>
        <w:spacing w:line="600" w:lineRule="atLeast"/>
        <w:jc w:val="center"/>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第二章 组织机构及其职责</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lastRenderedPageBreak/>
        <w:t>第七条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学校设立浙江大学“挑战杯”大学生系列科技学术竞赛组织委员会（以下简称竞赛组委会），负责审议修改竞赛管理办法、指导竞赛活动、协调裁决竞赛等事宜。竞赛组委会主任由学校分管领导担任，委员由主办单位和承办单位的相关负责人组成。</w:t>
      </w:r>
    </w:p>
    <w:p w:rsidR="0056048A" w:rsidRPr="0056048A" w:rsidRDefault="0056048A" w:rsidP="0056048A">
      <w:pPr>
        <w:widowControl/>
        <w:spacing w:line="600" w:lineRule="atLeast"/>
        <w:jc w:val="left"/>
        <w:rPr>
          <w:rFonts w:ascii="仿宋_GB2312" w:eastAsia="仿宋_GB2312" w:hAnsi="宋体" w:cs="宋体" w:hint="eastAsia"/>
          <w:kern w:val="0"/>
          <w:sz w:val="24"/>
          <w:szCs w:val="24"/>
        </w:rPr>
      </w:pPr>
      <w:r w:rsidRPr="0056048A">
        <w:rPr>
          <w:rFonts w:ascii="仿宋_GB2312" w:eastAsia="仿宋_GB2312" w:hAnsi="宋体" w:cs="宋体" w:hint="eastAsia"/>
          <w:kern w:val="0"/>
          <w:sz w:val="32"/>
          <w:szCs w:val="32"/>
        </w:rPr>
        <w:t>   </w:t>
      </w:r>
      <w:r w:rsidRPr="0056048A">
        <w:rPr>
          <w:rFonts w:ascii="黑体" w:eastAsia="黑体" w:hAnsi="黑体" w:cs="宋体" w:hint="eastAsia"/>
          <w:kern w:val="0"/>
          <w:sz w:val="32"/>
          <w:szCs w:val="32"/>
        </w:rPr>
        <w:t xml:space="preserve"> 第八条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竞赛组委会下设秘书处，负责竞赛活动的组织监督、协调联络、经费管理等事宜，协调各赛程的组织工作，并向竞赛组委会报告。秘书处设在校团委，秘书长由校团委主要负责人担任。</w:t>
      </w:r>
    </w:p>
    <w:p w:rsidR="0056048A" w:rsidRPr="0056048A" w:rsidRDefault="0056048A" w:rsidP="0056048A">
      <w:pPr>
        <w:widowControl/>
        <w:spacing w:line="600" w:lineRule="atLeast"/>
        <w:jc w:val="left"/>
        <w:rPr>
          <w:rFonts w:ascii="仿宋_GB2312" w:eastAsia="仿宋_GB2312" w:hAnsi="宋体" w:cs="宋体" w:hint="eastAsia"/>
          <w:kern w:val="0"/>
          <w:sz w:val="24"/>
          <w:szCs w:val="24"/>
        </w:rPr>
      </w:pPr>
      <w:r w:rsidRPr="0056048A">
        <w:rPr>
          <w:rFonts w:ascii="仿宋_GB2312" w:eastAsia="仿宋_GB2312" w:hAnsi="宋体" w:cs="宋体" w:hint="eastAsia"/>
          <w:kern w:val="0"/>
          <w:sz w:val="32"/>
          <w:szCs w:val="32"/>
        </w:rPr>
        <w:t>   </w:t>
      </w:r>
      <w:r w:rsidRPr="0056048A">
        <w:rPr>
          <w:rFonts w:ascii="黑体" w:eastAsia="黑体" w:hAnsi="黑体" w:cs="宋体" w:hint="eastAsia"/>
          <w:kern w:val="0"/>
          <w:sz w:val="32"/>
          <w:szCs w:val="32"/>
        </w:rPr>
        <w:t>第九条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竞赛组委会下设评审委员会，由相关学科具有高级职称的专家组成。评审委员会设主任1名，评审委员若干名。评审委员由竞赛组委会统一聘任。</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第十条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评审委员会职责：</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仿宋_GB2312" w:eastAsia="仿宋_GB2312" w:hAnsi="宋体" w:cs="宋体" w:hint="eastAsia"/>
          <w:kern w:val="0"/>
          <w:sz w:val="32"/>
          <w:szCs w:val="32"/>
        </w:rPr>
        <w:t>（一）在本办法和评审规则基础上制定评审实施细则；</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仿宋_GB2312" w:eastAsia="仿宋_GB2312" w:hAnsi="宋体" w:cs="宋体" w:hint="eastAsia"/>
          <w:kern w:val="0"/>
          <w:sz w:val="32"/>
          <w:szCs w:val="32"/>
        </w:rPr>
        <w:t>（二）决定被质疑投诉作品是否具备参赛资格；</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仿宋_GB2312" w:eastAsia="仿宋_GB2312" w:hAnsi="宋体" w:cs="宋体" w:hint="eastAsia"/>
          <w:kern w:val="0"/>
          <w:sz w:val="32"/>
          <w:szCs w:val="32"/>
        </w:rPr>
        <w:t>（三）审看参赛作品及其演示，对作者进行问辩；</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仿宋_GB2312" w:eastAsia="仿宋_GB2312" w:hAnsi="宋体" w:cs="宋体" w:hint="eastAsia"/>
          <w:kern w:val="0"/>
          <w:sz w:val="32"/>
          <w:szCs w:val="32"/>
        </w:rPr>
        <w:t>（四）确定参赛作品获奖等次。</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第十一条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各学院（系）按照学校组织机构设置和实际赛程需要，设立相应的工作机构和评审委员会。院级评审委员会主任原则上由学院（系）分管教学科研工作的负责人担任。</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lastRenderedPageBreak/>
        <w:t>第十二条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各学院（系）团委、本科生教育科、研究生科等负责所在学院（系）竞赛的组织协调、参赛作品资格审查和作品初评、初赛作品报送等有关工作。鼓励各学院（系）举办与竞赛接轨的届次化的学生系列科技学术竞赛。</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第十三条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竞赛组委会委托上届竞赛表现突出的学院（系）负责承担各类别复赛的组织、评审等工作。</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第十四条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竞赛组委会秘书处不受理匿名质疑投诉。对质疑投诉者的姓名、单位予以保密。质疑投诉者需提供相关证据或明确的线索。决赛结束后，对作品的质疑</w:t>
      </w:r>
      <w:proofErr w:type="gramStart"/>
      <w:r w:rsidRPr="0056048A">
        <w:rPr>
          <w:rFonts w:ascii="仿宋_GB2312" w:eastAsia="仿宋_GB2312" w:hAnsi="宋体" w:cs="宋体" w:hint="eastAsia"/>
          <w:kern w:val="0"/>
          <w:sz w:val="32"/>
          <w:szCs w:val="32"/>
        </w:rPr>
        <w:t>投诉按</w:t>
      </w:r>
      <w:proofErr w:type="gramEnd"/>
      <w:r w:rsidRPr="0056048A">
        <w:rPr>
          <w:rFonts w:ascii="仿宋_GB2312" w:eastAsia="仿宋_GB2312" w:hAnsi="宋体" w:cs="宋体" w:hint="eastAsia"/>
          <w:kern w:val="0"/>
          <w:sz w:val="32"/>
          <w:szCs w:val="32"/>
        </w:rPr>
        <w:t>本办法第三十一条执行。</w:t>
      </w:r>
    </w:p>
    <w:p w:rsidR="0056048A" w:rsidRPr="0056048A" w:rsidRDefault="0056048A" w:rsidP="0056048A">
      <w:pPr>
        <w:widowControl/>
        <w:spacing w:line="600" w:lineRule="atLeast"/>
        <w:jc w:val="center"/>
        <w:rPr>
          <w:rFonts w:ascii="仿宋_GB2312" w:eastAsia="仿宋_GB2312" w:hAnsi="宋体" w:cs="宋体" w:hint="eastAsia"/>
          <w:kern w:val="0"/>
          <w:sz w:val="24"/>
          <w:szCs w:val="24"/>
        </w:rPr>
      </w:pPr>
      <w:r w:rsidRPr="0056048A">
        <w:rPr>
          <w:rFonts w:ascii="仿宋_GB2312" w:eastAsia="仿宋_GB2312" w:hAnsi="宋体" w:cs="宋体" w:hint="eastAsia"/>
          <w:kern w:val="0"/>
          <w:sz w:val="24"/>
          <w:szCs w:val="24"/>
        </w:rPr>
        <w:t> </w:t>
      </w:r>
    </w:p>
    <w:p w:rsidR="0056048A" w:rsidRPr="0056048A" w:rsidRDefault="0056048A" w:rsidP="0056048A">
      <w:pPr>
        <w:widowControl/>
        <w:spacing w:line="600" w:lineRule="atLeast"/>
        <w:jc w:val="center"/>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第三章 参赛资格与作品申报</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第十五条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凡在学校举办决赛的当年</w:t>
      </w:r>
      <w:r w:rsidRPr="0056048A">
        <w:rPr>
          <w:rFonts w:ascii="Times New Roman" w:eastAsia="仿宋_GB2312" w:hAnsi="Times New Roman" w:cs="Times New Roman"/>
          <w:kern w:val="0"/>
          <w:sz w:val="32"/>
          <w:szCs w:val="32"/>
        </w:rPr>
        <w:t>6</w:t>
      </w:r>
      <w:r w:rsidRPr="0056048A">
        <w:rPr>
          <w:rFonts w:ascii="仿宋_GB2312" w:eastAsia="仿宋_GB2312" w:hAnsi="宋体" w:cs="宋体" w:hint="eastAsia"/>
          <w:kern w:val="0"/>
          <w:sz w:val="32"/>
          <w:szCs w:val="32"/>
        </w:rPr>
        <w:t>月</w:t>
      </w:r>
      <w:r w:rsidRPr="0056048A">
        <w:rPr>
          <w:rFonts w:ascii="Times New Roman" w:eastAsia="仿宋_GB2312" w:hAnsi="Times New Roman" w:cs="Times New Roman"/>
          <w:kern w:val="0"/>
          <w:sz w:val="32"/>
          <w:szCs w:val="32"/>
        </w:rPr>
        <w:t>1</w:t>
      </w:r>
      <w:r w:rsidRPr="0056048A">
        <w:rPr>
          <w:rFonts w:ascii="仿宋_GB2312" w:eastAsia="仿宋_GB2312" w:hAnsi="宋体" w:cs="宋体" w:hint="eastAsia"/>
          <w:kern w:val="0"/>
          <w:sz w:val="32"/>
          <w:szCs w:val="32"/>
        </w:rPr>
        <w:t>日以前正式注册的浙江大学全日制中国籍本科生、硕士研究生和博士研究生均可参赛。其中，“蒲公英”创业大赛中的创业计划赛和公益创业赛面向在校学生，创业</w:t>
      </w:r>
      <w:proofErr w:type="gramStart"/>
      <w:r w:rsidRPr="0056048A">
        <w:rPr>
          <w:rFonts w:ascii="仿宋_GB2312" w:eastAsia="仿宋_GB2312" w:hAnsi="宋体" w:cs="宋体" w:hint="eastAsia"/>
          <w:kern w:val="0"/>
          <w:sz w:val="32"/>
          <w:szCs w:val="32"/>
        </w:rPr>
        <w:t>实践赛面向</w:t>
      </w:r>
      <w:proofErr w:type="gramEnd"/>
      <w:r w:rsidRPr="0056048A">
        <w:rPr>
          <w:rFonts w:ascii="仿宋_GB2312" w:eastAsia="仿宋_GB2312" w:hAnsi="宋体" w:cs="宋体" w:hint="eastAsia"/>
          <w:kern w:val="0"/>
          <w:sz w:val="32"/>
          <w:szCs w:val="32"/>
        </w:rPr>
        <w:t>已投入实际创业3个月以上的在校学生或毕业未满</w:t>
      </w:r>
      <w:r w:rsidRPr="0056048A">
        <w:rPr>
          <w:rFonts w:ascii="Times New Roman" w:eastAsia="仿宋_GB2312" w:hAnsi="Times New Roman" w:cs="Times New Roman"/>
          <w:kern w:val="0"/>
          <w:sz w:val="32"/>
          <w:szCs w:val="32"/>
        </w:rPr>
        <w:t>3</w:t>
      </w:r>
      <w:r w:rsidRPr="0056048A">
        <w:rPr>
          <w:rFonts w:ascii="仿宋_GB2312" w:eastAsia="仿宋_GB2312" w:hAnsi="宋体" w:cs="宋体" w:hint="eastAsia"/>
          <w:kern w:val="0"/>
          <w:sz w:val="32"/>
          <w:szCs w:val="32"/>
        </w:rPr>
        <w:t>年的毕业生。</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第十六条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“挑战杯”学术科技作品竞赛参赛作品应为学校举办决赛的当年</w:t>
      </w:r>
      <w:r w:rsidRPr="0056048A">
        <w:rPr>
          <w:rFonts w:ascii="Times New Roman" w:eastAsia="仿宋_GB2312" w:hAnsi="Times New Roman" w:cs="Times New Roman"/>
          <w:kern w:val="0"/>
          <w:sz w:val="32"/>
          <w:szCs w:val="32"/>
        </w:rPr>
        <w:t>7</w:t>
      </w:r>
      <w:r w:rsidRPr="0056048A">
        <w:rPr>
          <w:rFonts w:ascii="仿宋_GB2312" w:eastAsia="仿宋_GB2312" w:hAnsi="宋体" w:cs="宋体" w:hint="eastAsia"/>
          <w:kern w:val="0"/>
          <w:sz w:val="32"/>
          <w:szCs w:val="32"/>
        </w:rPr>
        <w:t>月</w:t>
      </w:r>
      <w:r w:rsidRPr="0056048A">
        <w:rPr>
          <w:rFonts w:ascii="Times New Roman" w:eastAsia="仿宋_GB2312" w:hAnsi="Times New Roman" w:cs="Times New Roman"/>
          <w:kern w:val="0"/>
          <w:sz w:val="32"/>
          <w:szCs w:val="32"/>
        </w:rPr>
        <w:t>1</w:t>
      </w:r>
      <w:r w:rsidRPr="0056048A">
        <w:rPr>
          <w:rFonts w:ascii="仿宋_GB2312" w:eastAsia="仿宋_GB2312" w:hAnsi="宋体" w:cs="宋体" w:hint="eastAsia"/>
          <w:kern w:val="0"/>
          <w:sz w:val="32"/>
          <w:szCs w:val="32"/>
        </w:rPr>
        <w:t>日前年内完成的学生课外学术科技或社会实践活动成果。毕业设计和课程设计（论</w:t>
      </w:r>
      <w:r w:rsidRPr="0056048A">
        <w:rPr>
          <w:rFonts w:ascii="仿宋_GB2312" w:eastAsia="仿宋_GB2312" w:hAnsi="宋体" w:cs="宋体" w:hint="eastAsia"/>
          <w:kern w:val="0"/>
          <w:sz w:val="32"/>
          <w:szCs w:val="32"/>
        </w:rPr>
        <w:lastRenderedPageBreak/>
        <w:t>文）、学年论文和学位论文、国际竞赛获奖作品、获国家级奖励的成果（</w:t>
      </w:r>
      <w:proofErr w:type="gramStart"/>
      <w:r w:rsidRPr="0056048A">
        <w:rPr>
          <w:rFonts w:ascii="仿宋_GB2312" w:eastAsia="仿宋_GB2312" w:hAnsi="宋体" w:cs="宋体" w:hint="eastAsia"/>
          <w:kern w:val="0"/>
          <w:sz w:val="32"/>
          <w:szCs w:val="32"/>
        </w:rPr>
        <w:t>含本竞赛</w:t>
      </w:r>
      <w:proofErr w:type="gramEnd"/>
      <w:r w:rsidRPr="0056048A">
        <w:rPr>
          <w:rFonts w:ascii="仿宋_GB2312" w:eastAsia="仿宋_GB2312" w:hAnsi="宋体" w:cs="宋体" w:hint="eastAsia"/>
          <w:kern w:val="0"/>
          <w:sz w:val="32"/>
          <w:szCs w:val="32"/>
        </w:rPr>
        <w:t>主办单位参与举办的其它全国性竞赛的获奖作品）等不在申报范围之列。</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仿宋_GB2312" w:eastAsia="仿宋_GB2312" w:hAnsi="宋体" w:cs="宋体" w:hint="eastAsia"/>
          <w:kern w:val="0"/>
          <w:sz w:val="32"/>
          <w:szCs w:val="32"/>
        </w:rPr>
        <w:t>参赛作品可分为个人作品和集体作品申报：申报个人作品的，申报者必须承担申报作品</w:t>
      </w:r>
      <w:r w:rsidRPr="0056048A">
        <w:rPr>
          <w:rFonts w:ascii="Times New Roman" w:eastAsia="仿宋_GB2312" w:hAnsi="Times New Roman" w:cs="Times New Roman"/>
          <w:kern w:val="0"/>
          <w:sz w:val="32"/>
          <w:szCs w:val="32"/>
        </w:rPr>
        <w:t>60</w:t>
      </w:r>
      <w:r w:rsidRPr="0056048A">
        <w:rPr>
          <w:rFonts w:ascii="仿宋_GB2312" w:eastAsia="仿宋_GB2312" w:hAnsi="宋体" w:cs="宋体" w:hint="eastAsia"/>
          <w:kern w:val="0"/>
          <w:sz w:val="32"/>
          <w:szCs w:val="32"/>
        </w:rPr>
        <w:t>％以上的研究工作，作品鉴定证书、专利证书及发表的有关作品上的署名均应为第一作者，合作者必须是学生且不得超过</w:t>
      </w:r>
      <w:r w:rsidRPr="0056048A">
        <w:rPr>
          <w:rFonts w:ascii="Times New Roman" w:eastAsia="仿宋_GB2312" w:hAnsi="Times New Roman" w:cs="Times New Roman"/>
          <w:kern w:val="0"/>
          <w:sz w:val="32"/>
          <w:szCs w:val="32"/>
        </w:rPr>
        <w:t>2</w:t>
      </w:r>
      <w:r w:rsidRPr="0056048A">
        <w:rPr>
          <w:rFonts w:ascii="仿宋_GB2312" w:eastAsia="仿宋_GB2312" w:hAnsi="宋体" w:cs="宋体" w:hint="eastAsia"/>
          <w:kern w:val="0"/>
          <w:sz w:val="32"/>
          <w:szCs w:val="32"/>
        </w:rPr>
        <w:t>人；</w:t>
      </w:r>
      <w:proofErr w:type="gramStart"/>
      <w:r w:rsidRPr="0056048A">
        <w:rPr>
          <w:rFonts w:ascii="仿宋_GB2312" w:eastAsia="仿宋_GB2312" w:hAnsi="宋体" w:cs="宋体" w:hint="eastAsia"/>
          <w:kern w:val="0"/>
          <w:sz w:val="32"/>
          <w:szCs w:val="32"/>
        </w:rPr>
        <w:t>凡作者</w:t>
      </w:r>
      <w:proofErr w:type="gramEnd"/>
      <w:r w:rsidRPr="0056048A">
        <w:rPr>
          <w:rFonts w:ascii="仿宋_GB2312" w:eastAsia="仿宋_GB2312" w:hAnsi="宋体" w:cs="宋体" w:hint="eastAsia"/>
          <w:kern w:val="0"/>
          <w:sz w:val="32"/>
          <w:szCs w:val="32"/>
        </w:rPr>
        <w:t>超过3人的项目或者不超过</w:t>
      </w:r>
      <w:r w:rsidRPr="0056048A">
        <w:rPr>
          <w:rFonts w:ascii="Times New Roman" w:eastAsia="仿宋_GB2312" w:hAnsi="Times New Roman" w:cs="Times New Roman"/>
          <w:kern w:val="0"/>
          <w:sz w:val="32"/>
          <w:szCs w:val="32"/>
        </w:rPr>
        <w:t>3</w:t>
      </w:r>
      <w:r w:rsidRPr="0056048A">
        <w:rPr>
          <w:rFonts w:ascii="仿宋_GB2312" w:eastAsia="仿宋_GB2312" w:hAnsi="宋体" w:cs="宋体" w:hint="eastAsia"/>
          <w:kern w:val="0"/>
          <w:sz w:val="32"/>
          <w:szCs w:val="32"/>
        </w:rPr>
        <w:t>人、但无法区分第一作者的项目，均须申报集体作品。集体作品的作者必须均为学生。凡有合作者的个人作品或集体作品，均按学历最高的作者划分至本科生、硕士研究生或博士研究生类进行评审。其中，本校硕博连读学生（直博学生）若在学校决赛当年</w:t>
      </w:r>
      <w:r w:rsidRPr="0056048A">
        <w:rPr>
          <w:rFonts w:ascii="Times New Roman" w:eastAsia="仿宋_GB2312" w:hAnsi="Times New Roman" w:cs="Times New Roman"/>
          <w:kern w:val="0"/>
          <w:sz w:val="32"/>
          <w:szCs w:val="32"/>
        </w:rPr>
        <w:t>7</w:t>
      </w:r>
      <w:r w:rsidRPr="0056048A">
        <w:rPr>
          <w:rFonts w:ascii="仿宋_GB2312" w:eastAsia="仿宋_GB2312" w:hAnsi="宋体" w:cs="宋体" w:hint="eastAsia"/>
          <w:kern w:val="0"/>
          <w:sz w:val="32"/>
          <w:szCs w:val="32"/>
        </w:rPr>
        <w:t>月</w:t>
      </w:r>
      <w:r w:rsidRPr="0056048A">
        <w:rPr>
          <w:rFonts w:ascii="Times New Roman" w:eastAsia="仿宋_GB2312" w:hAnsi="Times New Roman" w:cs="Times New Roman"/>
          <w:kern w:val="0"/>
          <w:sz w:val="32"/>
          <w:szCs w:val="32"/>
        </w:rPr>
        <w:t>1</w:t>
      </w:r>
      <w:r w:rsidRPr="0056048A">
        <w:rPr>
          <w:rFonts w:ascii="仿宋_GB2312" w:eastAsia="仿宋_GB2312" w:hAnsi="宋体" w:cs="宋体" w:hint="eastAsia"/>
          <w:kern w:val="0"/>
          <w:sz w:val="32"/>
          <w:szCs w:val="32"/>
        </w:rPr>
        <w:t>日以前通过博士资格考试的，按博士研究生申报作品；未通过者，则按硕士研究生申报作品。医学</w:t>
      </w:r>
      <w:proofErr w:type="gramStart"/>
      <w:r w:rsidRPr="0056048A">
        <w:rPr>
          <w:rFonts w:ascii="仿宋_GB2312" w:eastAsia="仿宋_GB2312" w:hAnsi="宋体" w:cs="宋体" w:hint="eastAsia"/>
          <w:kern w:val="0"/>
          <w:sz w:val="32"/>
          <w:szCs w:val="32"/>
        </w:rPr>
        <w:t>等本硕博</w:t>
      </w:r>
      <w:proofErr w:type="gramEnd"/>
      <w:r w:rsidRPr="0056048A">
        <w:rPr>
          <w:rFonts w:ascii="仿宋_GB2312" w:eastAsia="仿宋_GB2312" w:hAnsi="宋体" w:cs="宋体" w:hint="eastAsia"/>
          <w:kern w:val="0"/>
          <w:sz w:val="32"/>
          <w:szCs w:val="32"/>
        </w:rPr>
        <w:t>连读学生，按照</w:t>
      </w:r>
      <w:r w:rsidRPr="0056048A">
        <w:rPr>
          <w:rFonts w:ascii="Times New Roman" w:eastAsia="仿宋_GB2312" w:hAnsi="Times New Roman" w:cs="Times New Roman"/>
          <w:kern w:val="0"/>
          <w:sz w:val="32"/>
          <w:szCs w:val="32"/>
        </w:rPr>
        <w:t>4</w:t>
      </w:r>
      <w:r w:rsidRPr="0056048A">
        <w:rPr>
          <w:rFonts w:ascii="仿宋_GB2312" w:eastAsia="仿宋_GB2312" w:hAnsi="宋体" w:cs="宋体" w:hint="eastAsia"/>
          <w:kern w:val="0"/>
          <w:sz w:val="32"/>
          <w:szCs w:val="32"/>
        </w:rPr>
        <w:t>年、</w:t>
      </w:r>
      <w:r w:rsidRPr="0056048A">
        <w:rPr>
          <w:rFonts w:ascii="Times New Roman" w:eastAsia="仿宋_GB2312" w:hAnsi="Times New Roman" w:cs="Times New Roman"/>
          <w:kern w:val="0"/>
          <w:sz w:val="32"/>
          <w:szCs w:val="32"/>
        </w:rPr>
        <w:t>2</w:t>
      </w:r>
      <w:r w:rsidRPr="0056048A">
        <w:rPr>
          <w:rFonts w:ascii="仿宋_GB2312" w:eastAsia="仿宋_GB2312" w:hAnsi="宋体" w:cs="宋体" w:hint="eastAsia"/>
          <w:kern w:val="0"/>
          <w:sz w:val="32"/>
          <w:szCs w:val="32"/>
        </w:rPr>
        <w:t>年及后续分别按照本科生、硕士研究生、博士研究生申报。</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仿宋_GB2312" w:eastAsia="仿宋_GB2312" w:hAnsi="宋体" w:cs="宋体" w:hint="eastAsia"/>
          <w:kern w:val="0"/>
          <w:sz w:val="32"/>
          <w:szCs w:val="32"/>
        </w:rPr>
        <w:t>参赛作品应从实际出发，侧重解决生产生活中的具体问题。参赛作品中，自然科学类学术论文作者限本科生；哲学社会科学类社会调查报告和学术论文限定在哲学、经济、社会、法律、教育、管理学科内；科技发明制作类分为A、B两类，其中，A类指科技含量较高、制作投入较大</w:t>
      </w:r>
      <w:r w:rsidRPr="0056048A">
        <w:rPr>
          <w:rFonts w:ascii="仿宋_GB2312" w:eastAsia="仿宋_GB2312" w:hAnsi="宋体" w:cs="宋体" w:hint="eastAsia"/>
          <w:kern w:val="0"/>
          <w:sz w:val="32"/>
          <w:szCs w:val="32"/>
        </w:rPr>
        <w:lastRenderedPageBreak/>
        <w:t>的作品，B类指投入较少且为生产技术或社会生活带来便利的小发明、小制作等。</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第十七条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蒲公英”创业大赛以创业团队形式参赛，原则上每个团队人数不超过10人。对于跨学院（系）组队参赛的项目，各成员须事先协商明确项目的申报单位。对于经授权的发明创造或专利技术，在报名时需提交具有法律效力的发明创造或专利技术所有人的书面授权许可、项目鉴定证书、专利证书等。对于已注册运营项目的，在报名时需提交相关证明材料（</w:t>
      </w:r>
      <w:proofErr w:type="gramStart"/>
      <w:r w:rsidRPr="0056048A">
        <w:rPr>
          <w:rFonts w:ascii="仿宋_GB2312" w:eastAsia="仿宋_GB2312" w:hAnsi="宋体" w:cs="宋体" w:hint="eastAsia"/>
          <w:kern w:val="0"/>
          <w:sz w:val="32"/>
          <w:szCs w:val="32"/>
        </w:rPr>
        <w:t>含单位</w:t>
      </w:r>
      <w:proofErr w:type="gramEnd"/>
      <w:r w:rsidRPr="0056048A">
        <w:rPr>
          <w:rFonts w:ascii="仿宋_GB2312" w:eastAsia="仿宋_GB2312" w:hAnsi="宋体" w:cs="宋体" w:hint="eastAsia"/>
          <w:kern w:val="0"/>
          <w:sz w:val="32"/>
          <w:szCs w:val="32"/>
        </w:rPr>
        <w:t>概况、法定代表人情况、营业执照复印件、税务登记证复印件、组织机构代码复印件等材料）。</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仿宋_GB2312" w:eastAsia="仿宋_GB2312" w:hAnsi="宋体" w:cs="宋体" w:hint="eastAsia"/>
          <w:kern w:val="0"/>
          <w:sz w:val="32"/>
          <w:szCs w:val="32"/>
        </w:rPr>
        <w:t>“蒲公英”创业大赛中，创业计划赛以商业计划书评审、现场答辩等作为参赛项目的主要评价内容；创业</w:t>
      </w:r>
      <w:proofErr w:type="gramStart"/>
      <w:r w:rsidRPr="0056048A">
        <w:rPr>
          <w:rFonts w:ascii="仿宋_GB2312" w:eastAsia="仿宋_GB2312" w:hAnsi="宋体" w:cs="宋体" w:hint="eastAsia"/>
          <w:kern w:val="0"/>
          <w:sz w:val="32"/>
          <w:szCs w:val="32"/>
        </w:rPr>
        <w:t>实践赛</w:t>
      </w:r>
      <w:proofErr w:type="gramEnd"/>
      <w:r w:rsidRPr="0056048A">
        <w:rPr>
          <w:rFonts w:ascii="仿宋_GB2312" w:eastAsia="仿宋_GB2312" w:hAnsi="宋体" w:cs="宋体" w:hint="eastAsia"/>
          <w:kern w:val="0"/>
          <w:sz w:val="32"/>
          <w:szCs w:val="32"/>
        </w:rPr>
        <w:t>以经营状况、发展前景等作为参赛项目的主要评价内容；公益创业赛以创办非盈利性质社会组织的计划和实践等作为参赛项目的主要评价内容。</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第十八条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挑战杯”系列竞赛参赛作品涉及下列内容时，必须由申报者提供有关部门的证明材料，否则不予评审：动植物新品种的发现或培育，须由省级以上农科部门或科研院所开具证明；对国家保护动植物的研究，须由省级以上林业部门开具证明，证明该项研究的过程中未产生对所研究的动植物繁衍、生长不利的影响；新药物的研</w:t>
      </w:r>
      <w:r w:rsidRPr="0056048A">
        <w:rPr>
          <w:rFonts w:ascii="仿宋_GB2312" w:eastAsia="仿宋_GB2312" w:hAnsi="宋体" w:cs="宋体" w:hint="eastAsia"/>
          <w:kern w:val="0"/>
          <w:sz w:val="32"/>
          <w:szCs w:val="32"/>
        </w:rPr>
        <w:lastRenderedPageBreak/>
        <w:t>究，须有卫生行政部门授权机构的鉴定证明；医疗卫生研究须通过专家鉴定，一般同时报送在公开发行的专业性杂志上发表的文章；涉及燃气用具等与人民生命财产安全有关用具的研究，须有国家相应行政部门授权机构的认定证明。</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第十九条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“挑战杯”系列竞赛参赛作品须经学院（系）审核确认。其中，“挑战杯”学术科技作品竞赛的参赛作品原则上须由2名具有高级专业技术职称的指导教师推荐。</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第二十条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各学院（系）选送参加各类别复赛的作品总数不超过</w:t>
      </w:r>
      <w:r w:rsidRPr="0056048A">
        <w:rPr>
          <w:rFonts w:ascii="Times New Roman" w:eastAsia="仿宋_GB2312" w:hAnsi="Times New Roman" w:cs="Times New Roman"/>
          <w:kern w:val="0"/>
          <w:sz w:val="32"/>
          <w:szCs w:val="32"/>
        </w:rPr>
        <w:t>6</w:t>
      </w:r>
      <w:r w:rsidRPr="0056048A">
        <w:rPr>
          <w:rFonts w:ascii="仿宋_GB2312" w:eastAsia="仿宋_GB2312" w:hAnsi="宋体" w:cs="宋体" w:hint="eastAsia"/>
          <w:kern w:val="0"/>
          <w:sz w:val="32"/>
          <w:szCs w:val="32"/>
        </w:rPr>
        <w:t>件。承办复赛的学院（系）和上一届获优秀组织奖的学院（系）选送作品总数不超过</w:t>
      </w:r>
      <w:r w:rsidRPr="0056048A">
        <w:rPr>
          <w:rFonts w:ascii="Times New Roman" w:eastAsia="仿宋_GB2312" w:hAnsi="Times New Roman" w:cs="Times New Roman"/>
          <w:kern w:val="0"/>
          <w:sz w:val="32"/>
          <w:szCs w:val="32"/>
        </w:rPr>
        <w:t>8</w:t>
      </w:r>
      <w:r w:rsidRPr="0056048A">
        <w:rPr>
          <w:rFonts w:ascii="仿宋_GB2312" w:eastAsia="仿宋_GB2312" w:hAnsi="宋体" w:cs="宋体" w:hint="eastAsia"/>
          <w:kern w:val="0"/>
          <w:sz w:val="32"/>
          <w:szCs w:val="32"/>
        </w:rPr>
        <w:t>件。其中，“蒲公英”创业大赛每人（每个团队）限报</w:t>
      </w:r>
      <w:r w:rsidRPr="0056048A">
        <w:rPr>
          <w:rFonts w:ascii="Times New Roman" w:eastAsia="仿宋_GB2312" w:hAnsi="Times New Roman" w:cs="Times New Roman"/>
          <w:kern w:val="0"/>
          <w:sz w:val="32"/>
          <w:szCs w:val="32"/>
        </w:rPr>
        <w:t>1</w:t>
      </w:r>
      <w:r w:rsidRPr="0056048A">
        <w:rPr>
          <w:rFonts w:ascii="仿宋_GB2312" w:eastAsia="仿宋_GB2312" w:hAnsi="宋体" w:cs="宋体" w:hint="eastAsia"/>
          <w:kern w:val="0"/>
          <w:sz w:val="32"/>
          <w:szCs w:val="32"/>
        </w:rPr>
        <w:t>件，每个参赛项目只可选择参加</w:t>
      </w:r>
      <w:r w:rsidRPr="0056048A">
        <w:rPr>
          <w:rFonts w:ascii="Times New Roman" w:eastAsia="仿宋_GB2312" w:hAnsi="Times New Roman" w:cs="Times New Roman"/>
          <w:kern w:val="0"/>
          <w:sz w:val="32"/>
          <w:szCs w:val="32"/>
        </w:rPr>
        <w:t>1</w:t>
      </w:r>
      <w:r w:rsidRPr="0056048A">
        <w:rPr>
          <w:rFonts w:ascii="仿宋_GB2312" w:eastAsia="仿宋_GB2312" w:hAnsi="宋体" w:cs="宋体" w:hint="eastAsia"/>
          <w:kern w:val="0"/>
          <w:sz w:val="32"/>
          <w:szCs w:val="32"/>
        </w:rPr>
        <w:t>项主体赛事。</w:t>
      </w:r>
    </w:p>
    <w:p w:rsidR="0056048A" w:rsidRPr="0056048A" w:rsidRDefault="0056048A" w:rsidP="0056048A">
      <w:pPr>
        <w:widowControl/>
        <w:spacing w:line="600" w:lineRule="atLeast"/>
        <w:jc w:val="center"/>
        <w:rPr>
          <w:rFonts w:ascii="仿宋_GB2312" w:eastAsia="仿宋_GB2312" w:hAnsi="宋体" w:cs="宋体" w:hint="eastAsia"/>
          <w:kern w:val="0"/>
          <w:sz w:val="24"/>
          <w:szCs w:val="24"/>
        </w:rPr>
      </w:pPr>
      <w:r w:rsidRPr="0056048A">
        <w:rPr>
          <w:rFonts w:ascii="仿宋_GB2312" w:eastAsia="仿宋_GB2312" w:hAnsi="宋体" w:cs="宋体" w:hint="eastAsia"/>
          <w:kern w:val="0"/>
          <w:sz w:val="24"/>
          <w:szCs w:val="24"/>
        </w:rPr>
        <w:t> </w:t>
      </w:r>
    </w:p>
    <w:p w:rsidR="0056048A" w:rsidRPr="0056048A" w:rsidRDefault="0056048A" w:rsidP="0056048A">
      <w:pPr>
        <w:widowControl/>
        <w:spacing w:line="600" w:lineRule="atLeast"/>
        <w:jc w:val="center"/>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第四章 竞赛激励与奖励</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第二十一条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“挑战杯”系列竞赛由评审委员会对所有参赛作品进行决赛预审，并决定进入终审决赛作品的总数。</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仿宋_GB2312" w:eastAsia="仿宋_GB2312" w:hAnsi="宋体" w:cs="宋体" w:hint="eastAsia"/>
          <w:kern w:val="0"/>
          <w:sz w:val="32"/>
          <w:szCs w:val="32"/>
        </w:rPr>
        <w:t>（一）“挑战杯”学术科技作品竞赛设特等奖和一、二、三等奖。其中，特等奖和一、二、三等奖总数分别占进入决赛终审作品总数的</w:t>
      </w:r>
      <w:r w:rsidRPr="0056048A">
        <w:rPr>
          <w:rFonts w:ascii="Times New Roman" w:eastAsia="仿宋_GB2312" w:hAnsi="Times New Roman" w:cs="Times New Roman"/>
          <w:kern w:val="0"/>
          <w:sz w:val="32"/>
          <w:szCs w:val="32"/>
        </w:rPr>
        <w:t>6%</w:t>
      </w:r>
      <w:r w:rsidRPr="0056048A">
        <w:rPr>
          <w:rFonts w:ascii="Times New Roman" w:eastAsia="仿宋_GB2312" w:hAnsi="Times New Roman" w:cs="Times New Roman"/>
          <w:kern w:val="0"/>
          <w:sz w:val="32"/>
          <w:szCs w:val="32"/>
        </w:rPr>
        <w:t>、</w:t>
      </w:r>
      <w:r w:rsidRPr="0056048A">
        <w:rPr>
          <w:rFonts w:ascii="Times New Roman" w:eastAsia="仿宋_GB2312" w:hAnsi="Times New Roman" w:cs="Times New Roman"/>
          <w:kern w:val="0"/>
          <w:sz w:val="32"/>
          <w:szCs w:val="32"/>
        </w:rPr>
        <w:t>12%</w:t>
      </w:r>
      <w:r w:rsidRPr="0056048A">
        <w:rPr>
          <w:rFonts w:ascii="Times New Roman" w:eastAsia="仿宋_GB2312" w:hAnsi="Times New Roman" w:cs="Times New Roman"/>
          <w:kern w:val="0"/>
          <w:sz w:val="32"/>
          <w:szCs w:val="32"/>
        </w:rPr>
        <w:t>、</w:t>
      </w:r>
      <w:r w:rsidRPr="0056048A">
        <w:rPr>
          <w:rFonts w:ascii="Times New Roman" w:eastAsia="仿宋_GB2312" w:hAnsi="Times New Roman" w:cs="Times New Roman"/>
          <w:kern w:val="0"/>
          <w:sz w:val="32"/>
          <w:szCs w:val="32"/>
        </w:rPr>
        <w:t>24%</w:t>
      </w:r>
      <w:r w:rsidRPr="0056048A">
        <w:rPr>
          <w:rFonts w:ascii="Times New Roman" w:eastAsia="仿宋_GB2312" w:hAnsi="Times New Roman" w:cs="Times New Roman"/>
          <w:kern w:val="0"/>
          <w:sz w:val="32"/>
          <w:szCs w:val="32"/>
        </w:rPr>
        <w:t>、</w:t>
      </w:r>
      <w:r w:rsidRPr="0056048A">
        <w:rPr>
          <w:rFonts w:ascii="Times New Roman" w:eastAsia="仿宋_GB2312" w:hAnsi="Times New Roman" w:cs="Times New Roman"/>
          <w:kern w:val="0"/>
          <w:sz w:val="32"/>
          <w:szCs w:val="32"/>
        </w:rPr>
        <w:t>35</w:t>
      </w:r>
      <w:r w:rsidRPr="0056048A">
        <w:rPr>
          <w:rFonts w:ascii="仿宋_GB2312" w:eastAsia="仿宋_GB2312" w:hAnsi="宋体" w:cs="宋体" w:hint="eastAsia"/>
          <w:kern w:val="0"/>
          <w:sz w:val="32"/>
          <w:szCs w:val="32"/>
        </w:rPr>
        <w:t>%，三大类作</w:t>
      </w:r>
      <w:r w:rsidRPr="0056048A">
        <w:rPr>
          <w:rFonts w:ascii="仿宋_GB2312" w:eastAsia="仿宋_GB2312" w:hAnsi="宋体" w:cs="宋体" w:hint="eastAsia"/>
          <w:kern w:val="0"/>
          <w:sz w:val="32"/>
          <w:szCs w:val="32"/>
        </w:rPr>
        <w:lastRenderedPageBreak/>
        <w:t>品的特等奖获奖总数不超过</w:t>
      </w:r>
      <w:r w:rsidRPr="0056048A">
        <w:rPr>
          <w:rFonts w:ascii="Times New Roman" w:eastAsia="仿宋_GB2312" w:hAnsi="Times New Roman" w:cs="Times New Roman"/>
          <w:kern w:val="0"/>
          <w:sz w:val="32"/>
          <w:szCs w:val="32"/>
        </w:rPr>
        <w:t>6</w:t>
      </w:r>
      <w:r w:rsidRPr="0056048A">
        <w:rPr>
          <w:rFonts w:ascii="仿宋_GB2312" w:eastAsia="仿宋_GB2312" w:hAnsi="宋体" w:cs="宋体" w:hint="eastAsia"/>
          <w:kern w:val="0"/>
          <w:sz w:val="32"/>
          <w:szCs w:val="32"/>
        </w:rPr>
        <w:t>个。本科生、硕士研究生、博士研究生作者的作品获奖数分别与其进入终审决赛作品数成比例。</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仿宋_GB2312" w:eastAsia="仿宋_GB2312" w:hAnsi="宋体" w:cs="宋体" w:hint="eastAsia"/>
          <w:kern w:val="0"/>
          <w:sz w:val="32"/>
          <w:szCs w:val="32"/>
        </w:rPr>
        <w:t>（二）“蒲公英”创业大赛设特等奖和一、二、三等奖。其中特等奖和一、二、三等奖总数分别占进入决赛终审作品总数的</w:t>
      </w:r>
      <w:r w:rsidRPr="0056048A">
        <w:rPr>
          <w:rFonts w:ascii="Times New Roman" w:eastAsia="仿宋_GB2312" w:hAnsi="Times New Roman" w:cs="Times New Roman"/>
          <w:kern w:val="0"/>
          <w:sz w:val="32"/>
          <w:szCs w:val="32"/>
        </w:rPr>
        <w:t>5%</w:t>
      </w:r>
      <w:r w:rsidRPr="0056048A">
        <w:rPr>
          <w:rFonts w:ascii="Times New Roman" w:eastAsia="仿宋_GB2312" w:hAnsi="Times New Roman" w:cs="Times New Roman"/>
          <w:kern w:val="0"/>
          <w:sz w:val="32"/>
          <w:szCs w:val="32"/>
        </w:rPr>
        <w:t>、</w:t>
      </w:r>
      <w:r w:rsidRPr="0056048A">
        <w:rPr>
          <w:rFonts w:ascii="Times New Roman" w:eastAsia="仿宋_GB2312" w:hAnsi="Times New Roman" w:cs="Times New Roman"/>
          <w:kern w:val="0"/>
          <w:sz w:val="32"/>
          <w:szCs w:val="32"/>
        </w:rPr>
        <w:t>10%</w:t>
      </w:r>
      <w:r w:rsidRPr="0056048A">
        <w:rPr>
          <w:rFonts w:ascii="Times New Roman" w:eastAsia="仿宋_GB2312" w:hAnsi="Times New Roman" w:cs="Times New Roman"/>
          <w:kern w:val="0"/>
          <w:sz w:val="32"/>
          <w:szCs w:val="32"/>
        </w:rPr>
        <w:t>、</w:t>
      </w:r>
      <w:r w:rsidRPr="0056048A">
        <w:rPr>
          <w:rFonts w:ascii="Times New Roman" w:eastAsia="仿宋_GB2312" w:hAnsi="Times New Roman" w:cs="Times New Roman"/>
          <w:kern w:val="0"/>
          <w:sz w:val="32"/>
          <w:szCs w:val="32"/>
        </w:rPr>
        <w:t>12%</w:t>
      </w:r>
      <w:r w:rsidRPr="0056048A">
        <w:rPr>
          <w:rFonts w:ascii="Times New Roman" w:eastAsia="仿宋_GB2312" w:hAnsi="Times New Roman" w:cs="Times New Roman"/>
          <w:kern w:val="0"/>
          <w:sz w:val="32"/>
          <w:szCs w:val="32"/>
        </w:rPr>
        <w:t>、</w:t>
      </w:r>
      <w:r w:rsidRPr="0056048A">
        <w:rPr>
          <w:rFonts w:ascii="Times New Roman" w:eastAsia="仿宋_GB2312" w:hAnsi="Times New Roman" w:cs="Times New Roman"/>
          <w:kern w:val="0"/>
          <w:sz w:val="32"/>
          <w:szCs w:val="32"/>
        </w:rPr>
        <w:t>15</w:t>
      </w:r>
      <w:r w:rsidRPr="0056048A">
        <w:rPr>
          <w:rFonts w:ascii="仿宋_GB2312" w:eastAsia="仿宋_GB2312" w:hAnsi="宋体" w:cs="宋体" w:hint="eastAsia"/>
          <w:kern w:val="0"/>
          <w:sz w:val="32"/>
          <w:szCs w:val="32"/>
        </w:rPr>
        <w:t>%，特等奖获奖总数不超过</w:t>
      </w:r>
      <w:r w:rsidRPr="0056048A">
        <w:rPr>
          <w:rFonts w:ascii="Times New Roman" w:eastAsia="仿宋_GB2312" w:hAnsi="Times New Roman" w:cs="Times New Roman"/>
          <w:kern w:val="0"/>
          <w:sz w:val="32"/>
          <w:szCs w:val="32"/>
        </w:rPr>
        <w:t>5</w:t>
      </w:r>
      <w:r w:rsidRPr="0056048A">
        <w:rPr>
          <w:rFonts w:ascii="仿宋_GB2312" w:eastAsia="仿宋_GB2312" w:hAnsi="宋体" w:cs="宋体" w:hint="eastAsia"/>
          <w:kern w:val="0"/>
          <w:sz w:val="32"/>
          <w:szCs w:val="32"/>
        </w:rPr>
        <w:t>个。</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第二十二条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入选参加“挑战杯”系列竞赛决赛且确认资格有效的，由学校向作者颁发证书。对特等奖和一、二、三等奖作品，由学校颁发相应的奖金，奖金额度具体如下：“挑战杯”学术科技作品竞赛的自然科学类学术论文奖金分别为</w:t>
      </w:r>
      <w:r w:rsidRPr="0056048A">
        <w:rPr>
          <w:rFonts w:ascii="Times New Roman" w:eastAsia="仿宋_GB2312" w:hAnsi="Times New Roman" w:cs="Times New Roman"/>
          <w:kern w:val="0"/>
          <w:sz w:val="32"/>
          <w:szCs w:val="32"/>
        </w:rPr>
        <w:t>5000</w:t>
      </w:r>
      <w:r w:rsidRPr="0056048A">
        <w:rPr>
          <w:rFonts w:ascii="仿宋_GB2312" w:eastAsia="仿宋_GB2312" w:hAnsi="宋体" w:cs="宋体" w:hint="eastAsia"/>
          <w:kern w:val="0"/>
          <w:sz w:val="32"/>
          <w:szCs w:val="32"/>
        </w:rPr>
        <w:t>元和</w:t>
      </w:r>
      <w:r w:rsidRPr="0056048A">
        <w:rPr>
          <w:rFonts w:ascii="Times New Roman" w:eastAsia="仿宋_GB2312" w:hAnsi="Times New Roman" w:cs="Times New Roman"/>
          <w:kern w:val="0"/>
          <w:sz w:val="32"/>
          <w:szCs w:val="32"/>
        </w:rPr>
        <w:t>3000</w:t>
      </w:r>
      <w:r w:rsidRPr="0056048A">
        <w:rPr>
          <w:rFonts w:ascii="仿宋_GB2312" w:eastAsia="仿宋_GB2312" w:hAnsi="宋体" w:cs="宋体" w:hint="eastAsia"/>
          <w:kern w:val="0"/>
          <w:sz w:val="32"/>
          <w:szCs w:val="32"/>
        </w:rPr>
        <w:t>元、</w:t>
      </w:r>
      <w:r w:rsidRPr="0056048A">
        <w:rPr>
          <w:rFonts w:ascii="Times New Roman" w:eastAsia="仿宋_GB2312" w:hAnsi="Times New Roman" w:cs="Times New Roman"/>
          <w:kern w:val="0"/>
          <w:sz w:val="32"/>
          <w:szCs w:val="32"/>
        </w:rPr>
        <w:t>2000</w:t>
      </w:r>
      <w:r w:rsidRPr="0056048A">
        <w:rPr>
          <w:rFonts w:ascii="仿宋_GB2312" w:eastAsia="仿宋_GB2312" w:hAnsi="宋体" w:cs="宋体" w:hint="eastAsia"/>
          <w:kern w:val="0"/>
          <w:sz w:val="32"/>
          <w:szCs w:val="32"/>
        </w:rPr>
        <w:t>元、</w:t>
      </w:r>
      <w:r w:rsidRPr="0056048A">
        <w:rPr>
          <w:rFonts w:ascii="Times New Roman" w:eastAsia="仿宋_GB2312" w:hAnsi="Times New Roman" w:cs="Times New Roman"/>
          <w:kern w:val="0"/>
          <w:sz w:val="32"/>
          <w:szCs w:val="32"/>
        </w:rPr>
        <w:t>1000</w:t>
      </w:r>
      <w:r w:rsidRPr="0056048A">
        <w:rPr>
          <w:rFonts w:ascii="仿宋_GB2312" w:eastAsia="仿宋_GB2312" w:hAnsi="宋体" w:cs="宋体" w:hint="eastAsia"/>
          <w:kern w:val="0"/>
          <w:sz w:val="32"/>
          <w:szCs w:val="32"/>
        </w:rPr>
        <w:t>元，哲学社会科学类社会调查报告和学术论文奖金分别为</w:t>
      </w:r>
      <w:r w:rsidRPr="0056048A">
        <w:rPr>
          <w:rFonts w:ascii="Times New Roman" w:eastAsia="仿宋_GB2312" w:hAnsi="Times New Roman" w:cs="Times New Roman"/>
          <w:kern w:val="0"/>
          <w:sz w:val="32"/>
          <w:szCs w:val="32"/>
        </w:rPr>
        <w:t>4000</w:t>
      </w:r>
      <w:r w:rsidRPr="0056048A">
        <w:rPr>
          <w:rFonts w:ascii="仿宋_GB2312" w:eastAsia="仿宋_GB2312" w:hAnsi="宋体" w:cs="宋体" w:hint="eastAsia"/>
          <w:kern w:val="0"/>
          <w:sz w:val="32"/>
          <w:szCs w:val="32"/>
        </w:rPr>
        <w:t>元和</w:t>
      </w:r>
      <w:r w:rsidRPr="0056048A">
        <w:rPr>
          <w:rFonts w:ascii="Times New Roman" w:eastAsia="仿宋_GB2312" w:hAnsi="Times New Roman" w:cs="Times New Roman"/>
          <w:kern w:val="0"/>
          <w:sz w:val="32"/>
          <w:szCs w:val="32"/>
        </w:rPr>
        <w:t>2000</w:t>
      </w:r>
      <w:r w:rsidRPr="0056048A">
        <w:rPr>
          <w:rFonts w:ascii="仿宋_GB2312" w:eastAsia="仿宋_GB2312" w:hAnsi="宋体" w:cs="宋体" w:hint="eastAsia"/>
          <w:kern w:val="0"/>
          <w:sz w:val="32"/>
          <w:szCs w:val="32"/>
        </w:rPr>
        <w:t>元、</w:t>
      </w:r>
      <w:r w:rsidRPr="0056048A">
        <w:rPr>
          <w:rFonts w:ascii="Times New Roman" w:eastAsia="仿宋_GB2312" w:hAnsi="Times New Roman" w:cs="Times New Roman"/>
          <w:kern w:val="0"/>
          <w:sz w:val="32"/>
          <w:szCs w:val="32"/>
        </w:rPr>
        <w:t>1000</w:t>
      </w:r>
      <w:r w:rsidRPr="0056048A">
        <w:rPr>
          <w:rFonts w:ascii="仿宋_GB2312" w:eastAsia="仿宋_GB2312" w:hAnsi="宋体" w:cs="宋体" w:hint="eastAsia"/>
          <w:kern w:val="0"/>
          <w:sz w:val="32"/>
          <w:szCs w:val="32"/>
        </w:rPr>
        <w:t>元、</w:t>
      </w:r>
      <w:r w:rsidRPr="0056048A">
        <w:rPr>
          <w:rFonts w:ascii="Times New Roman" w:eastAsia="仿宋_GB2312" w:hAnsi="Times New Roman" w:cs="Times New Roman"/>
          <w:kern w:val="0"/>
          <w:sz w:val="32"/>
          <w:szCs w:val="32"/>
        </w:rPr>
        <w:t>800</w:t>
      </w:r>
      <w:r w:rsidRPr="0056048A">
        <w:rPr>
          <w:rFonts w:ascii="仿宋_GB2312" w:eastAsia="仿宋_GB2312" w:hAnsi="宋体" w:cs="宋体" w:hint="eastAsia"/>
          <w:kern w:val="0"/>
          <w:sz w:val="32"/>
          <w:szCs w:val="32"/>
        </w:rPr>
        <w:t>元，科技发明制作类奖金分别为</w:t>
      </w:r>
      <w:r w:rsidRPr="0056048A">
        <w:rPr>
          <w:rFonts w:ascii="Times New Roman" w:eastAsia="仿宋_GB2312" w:hAnsi="Times New Roman" w:cs="Times New Roman"/>
          <w:kern w:val="0"/>
          <w:sz w:val="32"/>
          <w:szCs w:val="32"/>
        </w:rPr>
        <w:t>7000</w:t>
      </w:r>
      <w:r w:rsidRPr="0056048A">
        <w:rPr>
          <w:rFonts w:ascii="仿宋_GB2312" w:eastAsia="仿宋_GB2312" w:hAnsi="宋体" w:cs="宋体" w:hint="eastAsia"/>
          <w:kern w:val="0"/>
          <w:sz w:val="32"/>
          <w:szCs w:val="32"/>
        </w:rPr>
        <w:t>元和</w:t>
      </w:r>
      <w:r w:rsidRPr="0056048A">
        <w:rPr>
          <w:rFonts w:ascii="Times New Roman" w:eastAsia="仿宋_GB2312" w:hAnsi="Times New Roman" w:cs="Times New Roman"/>
          <w:kern w:val="0"/>
          <w:sz w:val="32"/>
          <w:szCs w:val="32"/>
        </w:rPr>
        <w:t>5000</w:t>
      </w:r>
      <w:r w:rsidRPr="0056048A">
        <w:rPr>
          <w:rFonts w:ascii="仿宋_GB2312" w:eastAsia="仿宋_GB2312" w:hAnsi="宋体" w:cs="宋体" w:hint="eastAsia"/>
          <w:kern w:val="0"/>
          <w:sz w:val="32"/>
          <w:szCs w:val="32"/>
        </w:rPr>
        <w:t>元、</w:t>
      </w:r>
      <w:r w:rsidRPr="0056048A">
        <w:rPr>
          <w:rFonts w:ascii="Times New Roman" w:eastAsia="仿宋_GB2312" w:hAnsi="Times New Roman" w:cs="Times New Roman"/>
          <w:kern w:val="0"/>
          <w:sz w:val="32"/>
          <w:szCs w:val="32"/>
        </w:rPr>
        <w:t>2000</w:t>
      </w:r>
      <w:r w:rsidRPr="0056048A">
        <w:rPr>
          <w:rFonts w:ascii="仿宋_GB2312" w:eastAsia="仿宋_GB2312" w:hAnsi="宋体" w:cs="宋体" w:hint="eastAsia"/>
          <w:kern w:val="0"/>
          <w:sz w:val="32"/>
          <w:szCs w:val="32"/>
        </w:rPr>
        <w:t>元、</w:t>
      </w:r>
      <w:r w:rsidRPr="0056048A">
        <w:rPr>
          <w:rFonts w:ascii="Times New Roman" w:eastAsia="仿宋_GB2312" w:hAnsi="Times New Roman" w:cs="Times New Roman"/>
          <w:kern w:val="0"/>
          <w:sz w:val="32"/>
          <w:szCs w:val="32"/>
        </w:rPr>
        <w:t>1000</w:t>
      </w:r>
      <w:r w:rsidRPr="0056048A">
        <w:rPr>
          <w:rFonts w:ascii="仿宋_GB2312" w:eastAsia="仿宋_GB2312" w:hAnsi="宋体" w:cs="宋体" w:hint="eastAsia"/>
          <w:kern w:val="0"/>
          <w:sz w:val="32"/>
          <w:szCs w:val="32"/>
        </w:rPr>
        <w:t>元；“蒲公英”创业大赛的特等奖和一、二、三等奖作品，奖金分别为</w:t>
      </w:r>
      <w:r w:rsidRPr="0056048A">
        <w:rPr>
          <w:rFonts w:ascii="Times New Roman" w:eastAsia="仿宋_GB2312" w:hAnsi="Times New Roman" w:cs="Times New Roman"/>
          <w:kern w:val="0"/>
          <w:sz w:val="32"/>
          <w:szCs w:val="32"/>
        </w:rPr>
        <w:t>8000</w:t>
      </w:r>
      <w:r w:rsidRPr="0056048A">
        <w:rPr>
          <w:rFonts w:ascii="仿宋_GB2312" w:eastAsia="仿宋_GB2312" w:hAnsi="宋体" w:cs="宋体" w:hint="eastAsia"/>
          <w:kern w:val="0"/>
          <w:sz w:val="32"/>
          <w:szCs w:val="32"/>
        </w:rPr>
        <w:t>元和</w:t>
      </w:r>
      <w:r w:rsidRPr="0056048A">
        <w:rPr>
          <w:rFonts w:ascii="Times New Roman" w:eastAsia="仿宋_GB2312" w:hAnsi="Times New Roman" w:cs="Times New Roman"/>
          <w:kern w:val="0"/>
          <w:sz w:val="32"/>
          <w:szCs w:val="32"/>
        </w:rPr>
        <w:t>5000</w:t>
      </w:r>
      <w:r w:rsidRPr="0056048A">
        <w:rPr>
          <w:rFonts w:ascii="仿宋_GB2312" w:eastAsia="仿宋_GB2312" w:hAnsi="宋体" w:cs="宋体" w:hint="eastAsia"/>
          <w:kern w:val="0"/>
          <w:sz w:val="32"/>
          <w:szCs w:val="32"/>
        </w:rPr>
        <w:t>元、</w:t>
      </w:r>
      <w:r w:rsidRPr="0056048A">
        <w:rPr>
          <w:rFonts w:ascii="Times New Roman" w:eastAsia="仿宋_GB2312" w:hAnsi="Times New Roman" w:cs="Times New Roman"/>
          <w:kern w:val="0"/>
          <w:sz w:val="32"/>
          <w:szCs w:val="32"/>
        </w:rPr>
        <w:t>3000</w:t>
      </w:r>
      <w:r w:rsidRPr="0056048A">
        <w:rPr>
          <w:rFonts w:ascii="仿宋_GB2312" w:eastAsia="仿宋_GB2312" w:hAnsi="宋体" w:cs="宋体" w:hint="eastAsia"/>
          <w:kern w:val="0"/>
          <w:sz w:val="32"/>
          <w:szCs w:val="32"/>
        </w:rPr>
        <w:t>元、</w:t>
      </w:r>
      <w:r w:rsidRPr="0056048A">
        <w:rPr>
          <w:rFonts w:ascii="Times New Roman" w:eastAsia="仿宋_GB2312" w:hAnsi="Times New Roman" w:cs="Times New Roman"/>
          <w:kern w:val="0"/>
          <w:sz w:val="32"/>
          <w:szCs w:val="32"/>
        </w:rPr>
        <w:t>2000</w:t>
      </w:r>
      <w:r w:rsidRPr="0056048A">
        <w:rPr>
          <w:rFonts w:ascii="仿宋_GB2312" w:eastAsia="仿宋_GB2312" w:hAnsi="宋体" w:cs="宋体" w:hint="eastAsia"/>
          <w:kern w:val="0"/>
          <w:sz w:val="32"/>
          <w:szCs w:val="32"/>
        </w:rPr>
        <w:t>元。在全国竞赛中获奖的作品另行奖励。</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第二十三条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获得“挑战杯”学术科技作品竞赛特等奖的本科生项目负责人（限</w:t>
      </w:r>
      <w:r w:rsidRPr="0056048A">
        <w:rPr>
          <w:rFonts w:ascii="Times New Roman" w:eastAsia="仿宋_GB2312" w:hAnsi="Times New Roman" w:cs="Times New Roman"/>
          <w:kern w:val="0"/>
          <w:sz w:val="32"/>
          <w:szCs w:val="32"/>
        </w:rPr>
        <w:t>1</w:t>
      </w:r>
      <w:r w:rsidRPr="0056048A">
        <w:rPr>
          <w:rFonts w:ascii="仿宋_GB2312" w:eastAsia="仿宋_GB2312" w:hAnsi="宋体" w:cs="宋体" w:hint="eastAsia"/>
          <w:kern w:val="0"/>
          <w:sz w:val="32"/>
          <w:szCs w:val="32"/>
        </w:rPr>
        <w:t>人）或获得浙江省“挑战杯”大学生课外学术科技作品竞赛特等奖的本科生项目负责人（限</w:t>
      </w:r>
      <w:r w:rsidRPr="0056048A">
        <w:rPr>
          <w:rFonts w:ascii="Times New Roman" w:eastAsia="仿宋_GB2312" w:hAnsi="Times New Roman" w:cs="Times New Roman"/>
          <w:kern w:val="0"/>
          <w:sz w:val="32"/>
          <w:szCs w:val="32"/>
        </w:rPr>
        <w:t>1</w:t>
      </w:r>
      <w:r w:rsidRPr="0056048A">
        <w:rPr>
          <w:rFonts w:ascii="仿宋_GB2312" w:eastAsia="仿宋_GB2312" w:hAnsi="宋体" w:cs="宋体" w:hint="eastAsia"/>
          <w:kern w:val="0"/>
          <w:sz w:val="32"/>
          <w:szCs w:val="32"/>
        </w:rPr>
        <w:t>人）或获得全国“挑战杯”大学生课外学术科</w:t>
      </w:r>
      <w:r w:rsidRPr="0056048A">
        <w:rPr>
          <w:rFonts w:ascii="仿宋_GB2312" w:eastAsia="仿宋_GB2312" w:hAnsi="宋体" w:cs="宋体" w:hint="eastAsia"/>
          <w:kern w:val="0"/>
          <w:sz w:val="32"/>
          <w:szCs w:val="32"/>
        </w:rPr>
        <w:lastRenderedPageBreak/>
        <w:t>技作品竞赛一等奖及以上奖励的本科生项目负责人（限</w:t>
      </w:r>
      <w:r w:rsidRPr="0056048A">
        <w:rPr>
          <w:rFonts w:ascii="Times New Roman" w:eastAsia="仿宋_GB2312" w:hAnsi="Times New Roman" w:cs="Times New Roman"/>
          <w:kern w:val="0"/>
          <w:sz w:val="32"/>
          <w:szCs w:val="32"/>
        </w:rPr>
        <w:t>1</w:t>
      </w:r>
      <w:r w:rsidRPr="0056048A">
        <w:rPr>
          <w:rFonts w:ascii="仿宋_GB2312" w:eastAsia="仿宋_GB2312" w:hAnsi="宋体" w:cs="宋体" w:hint="eastAsia"/>
          <w:kern w:val="0"/>
          <w:sz w:val="32"/>
          <w:szCs w:val="32"/>
        </w:rPr>
        <w:t>人）在符合基本条件的情况下，可获得推荐免试攻读研究生资格。</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仿宋_GB2312" w:eastAsia="仿宋_GB2312" w:hAnsi="宋体" w:cs="宋体" w:hint="eastAsia"/>
          <w:kern w:val="0"/>
          <w:sz w:val="32"/>
          <w:szCs w:val="32"/>
        </w:rPr>
        <w:t>获得“蒲公英”创业大赛特等奖的团队，排序第</w:t>
      </w:r>
      <w:r w:rsidRPr="0056048A">
        <w:rPr>
          <w:rFonts w:ascii="Times New Roman" w:eastAsia="仿宋_GB2312" w:hAnsi="Times New Roman" w:cs="Times New Roman"/>
          <w:kern w:val="0"/>
          <w:sz w:val="32"/>
          <w:szCs w:val="32"/>
        </w:rPr>
        <w:t>1</w:t>
      </w:r>
      <w:r w:rsidRPr="0056048A">
        <w:rPr>
          <w:rFonts w:ascii="仿宋_GB2312" w:eastAsia="仿宋_GB2312" w:hAnsi="宋体" w:cs="宋体" w:hint="eastAsia"/>
          <w:kern w:val="0"/>
          <w:sz w:val="32"/>
          <w:szCs w:val="32"/>
        </w:rPr>
        <w:t>名的本科生可获得推荐免试攻读研究生资格；获得浙江省“挑战杯”大学生创业大赛特等奖的团队，排序前两名的本科生可获得推荐免试攻读研究生资格；获得“创青春”全国大学生创业大赛金奖、银奖的团队，排序前3名的本科生可获得推荐免试攻读研究生资格。参赛团队成员排序以项目申报时为准，不得进行修改。</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第二十四条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获得“挑战杯”系列竞赛特等奖或获得全国“挑战杯”大学生课外学术科技作品竞赛特等奖、一等奖或“创青春”全国大学生创业大赛金奖、银奖的本科生，可同时获得浙江大学学生研究与创新奖学金一等奖；获得“挑战杯”系列竞赛一等奖或入选全国“挑战杯”大学生课外学术科技作品竞赛和“创青春”全国大学生创业大赛的本科生，可同时获得浙江大学学生研究与创新奖学金二等奖。在“挑战杯”系列竞赛和浙江省、全国相应竞赛中获奖的本科生，根据《浙江大学学生综合素质测评实施办法》和《浙江大学本科生第二课堂学分管理办法》的有关规定，进行纪实、加分。</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lastRenderedPageBreak/>
        <w:t>第二十五条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获得“挑战杯”系列竞赛奖项的研究生，可优先参评研究生各类奖学金、荣誉称号。获特等奖的研究生（个人作品</w:t>
      </w:r>
      <w:proofErr w:type="gramStart"/>
      <w:r w:rsidRPr="0056048A">
        <w:rPr>
          <w:rFonts w:ascii="仿宋_GB2312" w:eastAsia="仿宋_GB2312" w:hAnsi="宋体" w:cs="宋体" w:hint="eastAsia"/>
          <w:kern w:val="0"/>
          <w:sz w:val="32"/>
          <w:szCs w:val="32"/>
        </w:rPr>
        <w:t>限项目</w:t>
      </w:r>
      <w:proofErr w:type="gramEnd"/>
      <w:r w:rsidRPr="0056048A">
        <w:rPr>
          <w:rFonts w:ascii="仿宋_GB2312" w:eastAsia="仿宋_GB2312" w:hAnsi="宋体" w:cs="宋体" w:hint="eastAsia"/>
          <w:kern w:val="0"/>
          <w:sz w:val="32"/>
          <w:szCs w:val="32"/>
        </w:rPr>
        <w:t>负责人，集体</w:t>
      </w:r>
      <w:proofErr w:type="gramStart"/>
      <w:r w:rsidRPr="0056048A">
        <w:rPr>
          <w:rFonts w:ascii="仿宋_GB2312" w:eastAsia="仿宋_GB2312" w:hAnsi="宋体" w:cs="宋体" w:hint="eastAsia"/>
          <w:kern w:val="0"/>
          <w:sz w:val="32"/>
          <w:szCs w:val="32"/>
        </w:rPr>
        <w:t>作品限前</w:t>
      </w:r>
      <w:proofErr w:type="gramEnd"/>
      <w:r w:rsidRPr="0056048A">
        <w:rPr>
          <w:rFonts w:ascii="Times New Roman" w:eastAsia="仿宋_GB2312" w:hAnsi="Times New Roman" w:cs="Times New Roman"/>
          <w:kern w:val="0"/>
          <w:sz w:val="32"/>
          <w:szCs w:val="32"/>
        </w:rPr>
        <w:t>2</w:t>
      </w:r>
      <w:r w:rsidRPr="0056048A">
        <w:rPr>
          <w:rFonts w:ascii="仿宋_GB2312" w:eastAsia="仿宋_GB2312" w:hAnsi="宋体" w:cs="宋体" w:hint="eastAsia"/>
          <w:kern w:val="0"/>
          <w:sz w:val="32"/>
          <w:szCs w:val="32"/>
        </w:rPr>
        <w:t>人，创业大赛</w:t>
      </w:r>
      <w:proofErr w:type="gramStart"/>
      <w:r w:rsidRPr="0056048A">
        <w:rPr>
          <w:rFonts w:ascii="仿宋_GB2312" w:eastAsia="仿宋_GB2312" w:hAnsi="宋体" w:cs="宋体" w:hint="eastAsia"/>
          <w:kern w:val="0"/>
          <w:sz w:val="32"/>
          <w:szCs w:val="32"/>
        </w:rPr>
        <w:t>团队限前</w:t>
      </w:r>
      <w:proofErr w:type="gramEnd"/>
      <w:r w:rsidRPr="0056048A">
        <w:rPr>
          <w:rFonts w:ascii="Times New Roman" w:eastAsia="仿宋_GB2312" w:hAnsi="Times New Roman" w:cs="Times New Roman"/>
          <w:kern w:val="0"/>
          <w:sz w:val="32"/>
          <w:szCs w:val="32"/>
        </w:rPr>
        <w:t>3</w:t>
      </w:r>
      <w:r w:rsidRPr="0056048A">
        <w:rPr>
          <w:rFonts w:ascii="仿宋_GB2312" w:eastAsia="仿宋_GB2312" w:hAnsi="宋体" w:cs="宋体" w:hint="eastAsia"/>
          <w:kern w:val="0"/>
          <w:sz w:val="32"/>
          <w:szCs w:val="32"/>
        </w:rPr>
        <w:t>人）在研究生评奖评优时，视同发表一级学术刊物论文一篇；获竞赛一等奖的研究生（个人作品</w:t>
      </w:r>
      <w:proofErr w:type="gramStart"/>
      <w:r w:rsidRPr="0056048A">
        <w:rPr>
          <w:rFonts w:ascii="仿宋_GB2312" w:eastAsia="仿宋_GB2312" w:hAnsi="宋体" w:cs="宋体" w:hint="eastAsia"/>
          <w:kern w:val="0"/>
          <w:sz w:val="32"/>
          <w:szCs w:val="32"/>
        </w:rPr>
        <w:t>限项目</w:t>
      </w:r>
      <w:proofErr w:type="gramEnd"/>
      <w:r w:rsidRPr="0056048A">
        <w:rPr>
          <w:rFonts w:ascii="仿宋_GB2312" w:eastAsia="仿宋_GB2312" w:hAnsi="宋体" w:cs="宋体" w:hint="eastAsia"/>
          <w:kern w:val="0"/>
          <w:sz w:val="32"/>
          <w:szCs w:val="32"/>
        </w:rPr>
        <w:t>负责人，集体</w:t>
      </w:r>
      <w:proofErr w:type="gramStart"/>
      <w:r w:rsidRPr="0056048A">
        <w:rPr>
          <w:rFonts w:ascii="仿宋_GB2312" w:eastAsia="仿宋_GB2312" w:hAnsi="宋体" w:cs="宋体" w:hint="eastAsia"/>
          <w:kern w:val="0"/>
          <w:sz w:val="32"/>
          <w:szCs w:val="32"/>
        </w:rPr>
        <w:t>作品限前</w:t>
      </w:r>
      <w:proofErr w:type="gramEnd"/>
      <w:r w:rsidRPr="0056048A">
        <w:rPr>
          <w:rFonts w:ascii="仿宋_GB2312" w:eastAsia="仿宋_GB2312" w:hAnsi="宋体" w:cs="宋体" w:hint="eastAsia"/>
          <w:kern w:val="0"/>
          <w:sz w:val="32"/>
          <w:szCs w:val="32"/>
        </w:rPr>
        <w:t>2人，创业大赛</w:t>
      </w:r>
      <w:proofErr w:type="gramStart"/>
      <w:r w:rsidRPr="0056048A">
        <w:rPr>
          <w:rFonts w:ascii="仿宋_GB2312" w:eastAsia="仿宋_GB2312" w:hAnsi="宋体" w:cs="宋体" w:hint="eastAsia"/>
          <w:kern w:val="0"/>
          <w:sz w:val="32"/>
          <w:szCs w:val="32"/>
        </w:rPr>
        <w:t>团队限前</w:t>
      </w:r>
      <w:proofErr w:type="gramEnd"/>
      <w:r w:rsidRPr="0056048A">
        <w:rPr>
          <w:rFonts w:ascii="Times New Roman" w:eastAsia="仿宋_GB2312" w:hAnsi="Times New Roman" w:cs="Times New Roman"/>
          <w:kern w:val="0"/>
          <w:sz w:val="32"/>
          <w:szCs w:val="32"/>
        </w:rPr>
        <w:t>3</w:t>
      </w:r>
      <w:r w:rsidRPr="0056048A">
        <w:rPr>
          <w:rFonts w:ascii="仿宋_GB2312" w:eastAsia="仿宋_GB2312" w:hAnsi="宋体" w:cs="宋体" w:hint="eastAsia"/>
          <w:kern w:val="0"/>
          <w:sz w:val="32"/>
          <w:szCs w:val="32"/>
        </w:rPr>
        <w:t>人）在研究生评奖评优时，视同发表核心刊物论文</w:t>
      </w:r>
      <w:r w:rsidRPr="0056048A">
        <w:rPr>
          <w:rFonts w:ascii="Times New Roman" w:eastAsia="仿宋_GB2312" w:hAnsi="Times New Roman" w:cs="Times New Roman"/>
          <w:kern w:val="0"/>
          <w:sz w:val="32"/>
          <w:szCs w:val="32"/>
        </w:rPr>
        <w:t>1</w:t>
      </w:r>
      <w:r w:rsidRPr="0056048A">
        <w:rPr>
          <w:rFonts w:ascii="仿宋_GB2312" w:eastAsia="仿宋_GB2312" w:hAnsi="宋体" w:cs="宋体" w:hint="eastAsia"/>
          <w:kern w:val="0"/>
          <w:sz w:val="32"/>
          <w:szCs w:val="32"/>
        </w:rPr>
        <w:t>篇。</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第二十六条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获得全国“挑战杯”大学生课外学术科技作品竞赛特等奖或“创青春”全国大学生创业大赛金奖的团队成员，在“</w:t>
      </w:r>
      <w:proofErr w:type="gramStart"/>
      <w:r w:rsidRPr="0056048A">
        <w:rPr>
          <w:rFonts w:ascii="仿宋_GB2312" w:eastAsia="仿宋_GB2312" w:hAnsi="宋体" w:cs="宋体" w:hint="eastAsia"/>
          <w:kern w:val="0"/>
          <w:sz w:val="32"/>
          <w:szCs w:val="32"/>
        </w:rPr>
        <w:t>竺</w:t>
      </w:r>
      <w:proofErr w:type="gramEnd"/>
      <w:r w:rsidRPr="0056048A">
        <w:rPr>
          <w:rFonts w:ascii="仿宋_GB2312" w:eastAsia="仿宋_GB2312" w:hAnsi="宋体" w:cs="宋体" w:hint="eastAsia"/>
          <w:kern w:val="0"/>
          <w:sz w:val="32"/>
          <w:szCs w:val="32"/>
        </w:rPr>
        <w:t>可</w:t>
      </w:r>
      <w:proofErr w:type="gramStart"/>
      <w:r w:rsidRPr="0056048A">
        <w:rPr>
          <w:rFonts w:ascii="仿宋_GB2312" w:eastAsia="仿宋_GB2312" w:hAnsi="宋体" w:cs="宋体" w:hint="eastAsia"/>
          <w:kern w:val="0"/>
          <w:sz w:val="32"/>
          <w:szCs w:val="32"/>
        </w:rPr>
        <w:t>桢</w:t>
      </w:r>
      <w:proofErr w:type="gramEnd"/>
      <w:r w:rsidRPr="0056048A">
        <w:rPr>
          <w:rFonts w:ascii="仿宋_GB2312" w:eastAsia="仿宋_GB2312" w:hAnsi="宋体" w:cs="宋体" w:hint="eastAsia"/>
          <w:kern w:val="0"/>
          <w:sz w:val="32"/>
          <w:szCs w:val="32"/>
        </w:rPr>
        <w:t>奖学金”、“国家奖学金”和“校十佳大学生”评选时，同等条件下予以优先考虑。</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第二十七条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获得全国“挑战杯”大学生课外学术科技作品竞赛特等奖、一等奖或“创青春”全国大学生创业大赛金奖、银奖团队的指导教师分别获得</w:t>
      </w:r>
      <w:r w:rsidRPr="0056048A">
        <w:rPr>
          <w:rFonts w:ascii="Times New Roman" w:eastAsia="仿宋_GB2312" w:hAnsi="Times New Roman" w:cs="Times New Roman"/>
          <w:kern w:val="0"/>
          <w:sz w:val="32"/>
          <w:szCs w:val="32"/>
        </w:rPr>
        <w:t>10000</w:t>
      </w:r>
      <w:r w:rsidRPr="0056048A">
        <w:rPr>
          <w:rFonts w:ascii="仿宋_GB2312" w:eastAsia="仿宋_GB2312" w:hAnsi="宋体" w:cs="宋体" w:hint="eastAsia"/>
          <w:kern w:val="0"/>
          <w:sz w:val="32"/>
          <w:szCs w:val="32"/>
        </w:rPr>
        <w:t>元、</w:t>
      </w:r>
      <w:r w:rsidRPr="0056048A">
        <w:rPr>
          <w:rFonts w:ascii="Times New Roman" w:eastAsia="仿宋_GB2312" w:hAnsi="Times New Roman" w:cs="Times New Roman"/>
          <w:kern w:val="0"/>
          <w:sz w:val="32"/>
          <w:szCs w:val="32"/>
        </w:rPr>
        <w:t>8000</w:t>
      </w:r>
      <w:r w:rsidRPr="0056048A">
        <w:rPr>
          <w:rFonts w:ascii="仿宋_GB2312" w:eastAsia="仿宋_GB2312" w:hAnsi="宋体" w:cs="宋体" w:hint="eastAsia"/>
          <w:kern w:val="0"/>
          <w:sz w:val="32"/>
          <w:szCs w:val="32"/>
        </w:rPr>
        <w:t>元的奖励。按照《浙江大学关于教师本科教学工作考核的原则意见》规定折算教学工作量。在“永平奖教金”“三育人标兵”“校级先进工作者”评选时，同等条件下予以优先考虑。</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第二十八条</w:t>
      </w:r>
      <w:r w:rsidRPr="0056048A">
        <w:rPr>
          <w:rFonts w:ascii="仿宋_GB2312" w:eastAsia="仿宋_GB2312" w:hAnsi="宋体" w:cs="宋体" w:hint="eastAsia"/>
          <w:kern w:val="0"/>
          <w:sz w:val="32"/>
          <w:szCs w:val="32"/>
        </w:rPr>
        <w:t>“挑战杯”系列竞赛以学院（系）为单位计算参赛得分，团体总分按名次排列，按位次公布。最高荣誉“挑战杯”为流动杯，授予团体总分第1名的学院（系）；设“优胜杯”若干名，分别授予团体总分第</w:t>
      </w:r>
      <w:r w:rsidRPr="0056048A">
        <w:rPr>
          <w:rFonts w:ascii="Times New Roman" w:eastAsia="仿宋_GB2312" w:hAnsi="Times New Roman" w:cs="Times New Roman"/>
          <w:kern w:val="0"/>
          <w:sz w:val="32"/>
          <w:szCs w:val="32"/>
        </w:rPr>
        <w:t>2—8</w:t>
      </w:r>
      <w:r w:rsidRPr="0056048A">
        <w:rPr>
          <w:rFonts w:ascii="仿宋_GB2312" w:eastAsia="仿宋_GB2312" w:hAnsi="宋体" w:cs="宋体" w:hint="eastAsia"/>
          <w:kern w:val="0"/>
          <w:sz w:val="32"/>
          <w:szCs w:val="32"/>
        </w:rPr>
        <w:lastRenderedPageBreak/>
        <w:t>名的学院（系）。累计3次捧得“挑战杯”的学院（系），可获得“挑战杯”永久纪念杯一座。</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第二十九条</w:t>
      </w:r>
      <w:r w:rsidRPr="0056048A">
        <w:rPr>
          <w:rFonts w:ascii="仿宋_GB2312" w:eastAsia="仿宋_GB2312" w:hAnsi="宋体" w:cs="宋体" w:hint="eastAsia"/>
          <w:kern w:val="0"/>
          <w:sz w:val="32"/>
          <w:szCs w:val="32"/>
        </w:rPr>
        <w:t>“挑战杯”系列竞赛各等次获奖计分方法如下：特等奖作品每件计</w:t>
      </w:r>
      <w:r w:rsidRPr="0056048A">
        <w:rPr>
          <w:rFonts w:ascii="Times New Roman" w:eastAsia="仿宋_GB2312" w:hAnsi="Times New Roman" w:cs="Times New Roman"/>
          <w:kern w:val="0"/>
          <w:sz w:val="32"/>
          <w:szCs w:val="32"/>
        </w:rPr>
        <w:t>100</w:t>
      </w:r>
      <w:r w:rsidRPr="0056048A">
        <w:rPr>
          <w:rFonts w:ascii="Times New Roman" w:eastAsia="仿宋_GB2312" w:hAnsi="Times New Roman" w:cs="Times New Roman"/>
          <w:kern w:val="0"/>
          <w:sz w:val="32"/>
          <w:szCs w:val="32"/>
        </w:rPr>
        <w:t>分，一等奖作品每件计</w:t>
      </w:r>
      <w:r w:rsidRPr="0056048A">
        <w:rPr>
          <w:rFonts w:ascii="Times New Roman" w:eastAsia="仿宋_GB2312" w:hAnsi="Times New Roman" w:cs="Times New Roman"/>
          <w:kern w:val="0"/>
          <w:sz w:val="32"/>
          <w:szCs w:val="32"/>
        </w:rPr>
        <w:t>70</w:t>
      </w:r>
      <w:r w:rsidRPr="0056048A">
        <w:rPr>
          <w:rFonts w:ascii="Times New Roman" w:eastAsia="仿宋_GB2312" w:hAnsi="Times New Roman" w:cs="Times New Roman"/>
          <w:kern w:val="0"/>
          <w:sz w:val="32"/>
          <w:szCs w:val="32"/>
        </w:rPr>
        <w:t>分，二等奖作品每件计</w:t>
      </w:r>
      <w:r w:rsidRPr="0056048A">
        <w:rPr>
          <w:rFonts w:ascii="Times New Roman" w:eastAsia="仿宋_GB2312" w:hAnsi="Times New Roman" w:cs="Times New Roman"/>
          <w:kern w:val="0"/>
          <w:sz w:val="32"/>
          <w:szCs w:val="32"/>
        </w:rPr>
        <w:t>40</w:t>
      </w:r>
      <w:r w:rsidRPr="0056048A">
        <w:rPr>
          <w:rFonts w:ascii="Times New Roman" w:eastAsia="仿宋_GB2312" w:hAnsi="Times New Roman" w:cs="Times New Roman"/>
          <w:kern w:val="0"/>
          <w:sz w:val="32"/>
          <w:szCs w:val="32"/>
        </w:rPr>
        <w:t>分，三等奖作品每件计</w:t>
      </w:r>
      <w:r w:rsidRPr="0056048A">
        <w:rPr>
          <w:rFonts w:ascii="Times New Roman" w:eastAsia="仿宋_GB2312" w:hAnsi="Times New Roman" w:cs="Times New Roman"/>
          <w:kern w:val="0"/>
          <w:sz w:val="32"/>
          <w:szCs w:val="32"/>
        </w:rPr>
        <w:t>20</w:t>
      </w:r>
      <w:r w:rsidRPr="0056048A">
        <w:rPr>
          <w:rFonts w:ascii="Times New Roman" w:eastAsia="仿宋_GB2312" w:hAnsi="Times New Roman" w:cs="Times New Roman"/>
          <w:kern w:val="0"/>
          <w:sz w:val="32"/>
          <w:szCs w:val="32"/>
        </w:rPr>
        <w:t>分，报送至竞赛组委会但未通过决赛预审的作品每件计</w:t>
      </w:r>
      <w:r w:rsidRPr="0056048A">
        <w:rPr>
          <w:rFonts w:ascii="Times New Roman" w:eastAsia="仿宋_GB2312" w:hAnsi="Times New Roman" w:cs="Times New Roman"/>
          <w:kern w:val="0"/>
          <w:sz w:val="32"/>
          <w:szCs w:val="32"/>
        </w:rPr>
        <w:t>10</w:t>
      </w:r>
      <w:r w:rsidRPr="0056048A">
        <w:rPr>
          <w:rFonts w:ascii="Times New Roman" w:eastAsia="仿宋_GB2312" w:hAnsi="Times New Roman" w:cs="Times New Roman"/>
          <w:kern w:val="0"/>
          <w:sz w:val="32"/>
          <w:szCs w:val="32"/>
        </w:rPr>
        <w:t>分。取本学院（系）作品前</w:t>
      </w:r>
      <w:r w:rsidRPr="0056048A">
        <w:rPr>
          <w:rFonts w:ascii="Times New Roman" w:eastAsia="仿宋_GB2312" w:hAnsi="Times New Roman" w:cs="Times New Roman"/>
          <w:kern w:val="0"/>
          <w:sz w:val="32"/>
          <w:szCs w:val="32"/>
        </w:rPr>
        <w:t>6</w:t>
      </w:r>
      <w:r w:rsidRPr="0056048A">
        <w:rPr>
          <w:rFonts w:ascii="Times New Roman" w:eastAsia="仿宋_GB2312" w:hAnsi="Times New Roman" w:cs="Times New Roman"/>
          <w:kern w:val="0"/>
          <w:sz w:val="32"/>
          <w:szCs w:val="32"/>
        </w:rPr>
        <w:t>名计算各学院（系）总积分。</w:t>
      </w:r>
      <w:proofErr w:type="gramStart"/>
      <w:r w:rsidRPr="0056048A">
        <w:rPr>
          <w:rFonts w:ascii="Times New Roman" w:eastAsia="仿宋_GB2312" w:hAnsi="Times New Roman" w:cs="Times New Roman"/>
          <w:kern w:val="0"/>
          <w:sz w:val="32"/>
          <w:szCs w:val="32"/>
        </w:rPr>
        <w:t>如遇总积分</w:t>
      </w:r>
      <w:proofErr w:type="gramEnd"/>
      <w:r w:rsidRPr="0056048A">
        <w:rPr>
          <w:rFonts w:ascii="Times New Roman" w:eastAsia="仿宋_GB2312" w:hAnsi="Times New Roman" w:cs="Times New Roman"/>
          <w:kern w:val="0"/>
          <w:sz w:val="32"/>
          <w:szCs w:val="32"/>
        </w:rPr>
        <w:t>相等，则以获特等奖的个数决定同一名次内的排序，以此类推至三等奖。</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第三十条</w:t>
      </w:r>
      <w:r w:rsidRPr="0056048A">
        <w:rPr>
          <w:rFonts w:ascii="仿宋_GB2312" w:eastAsia="仿宋_GB2312" w:hAnsi="宋体" w:cs="宋体" w:hint="eastAsia"/>
          <w:kern w:val="0"/>
          <w:sz w:val="32"/>
          <w:szCs w:val="32"/>
        </w:rPr>
        <w:t>“挑战杯”系列竞赛设</w:t>
      </w:r>
      <w:r w:rsidRPr="0056048A">
        <w:rPr>
          <w:rFonts w:ascii="Times New Roman" w:eastAsia="仿宋_GB2312" w:hAnsi="Times New Roman" w:cs="Times New Roman"/>
          <w:kern w:val="0"/>
          <w:sz w:val="32"/>
          <w:szCs w:val="32"/>
        </w:rPr>
        <w:t>6—8</w:t>
      </w:r>
      <w:r w:rsidRPr="0056048A">
        <w:rPr>
          <w:rFonts w:ascii="仿宋_GB2312" w:eastAsia="仿宋_GB2312" w:hAnsi="宋体" w:cs="宋体" w:hint="eastAsia"/>
          <w:kern w:val="0"/>
          <w:sz w:val="32"/>
          <w:szCs w:val="32"/>
        </w:rPr>
        <w:t>个校级优秀组织奖，奖励在竞赛组织工作中表现突出的学院（系）并发放一定的奖金。</w:t>
      </w:r>
    </w:p>
    <w:p w:rsidR="0056048A" w:rsidRPr="0056048A" w:rsidRDefault="0056048A" w:rsidP="0056048A">
      <w:pPr>
        <w:widowControl/>
        <w:spacing w:line="600" w:lineRule="atLeast"/>
        <w:jc w:val="center"/>
        <w:rPr>
          <w:rFonts w:ascii="仿宋_GB2312" w:eastAsia="仿宋_GB2312" w:hAnsi="宋体" w:cs="宋体" w:hint="eastAsia"/>
          <w:kern w:val="0"/>
          <w:sz w:val="24"/>
          <w:szCs w:val="24"/>
        </w:rPr>
      </w:pPr>
      <w:r w:rsidRPr="0056048A">
        <w:rPr>
          <w:rFonts w:ascii="仿宋_GB2312" w:eastAsia="仿宋_GB2312" w:hAnsi="宋体" w:cs="宋体" w:hint="eastAsia"/>
          <w:kern w:val="0"/>
          <w:sz w:val="24"/>
          <w:szCs w:val="24"/>
        </w:rPr>
        <w:t> </w:t>
      </w:r>
    </w:p>
    <w:p w:rsidR="0056048A" w:rsidRPr="0056048A" w:rsidRDefault="0056048A" w:rsidP="0056048A">
      <w:pPr>
        <w:widowControl/>
        <w:spacing w:line="600" w:lineRule="atLeast"/>
        <w:jc w:val="center"/>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第五章 附则</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第三十一条</w:t>
      </w:r>
      <w:r w:rsidRPr="0056048A">
        <w:rPr>
          <w:rFonts w:ascii="仿宋_GB2312" w:eastAsia="仿宋_GB2312" w:hAnsi="宋体" w:cs="宋体" w:hint="eastAsia"/>
          <w:kern w:val="0"/>
          <w:sz w:val="32"/>
          <w:szCs w:val="32"/>
        </w:rPr>
        <w:t>“挑战杯”系列竞赛结束后，对获奖作品保留一个月的质疑投诉期。收到投诉后，经调查，如确认该作品资格不符者，取消该作品获得的奖励，重新计算作者所在学院（系）团体总分及名次，取消该学院（系）所获的优秀组织奖。</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第三十二条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本办法由竞赛组委会负责解释。</w:t>
      </w:r>
    </w:p>
    <w:p w:rsidR="0056048A" w:rsidRPr="0056048A" w:rsidRDefault="0056048A" w:rsidP="0056048A">
      <w:pPr>
        <w:widowControl/>
        <w:spacing w:line="600" w:lineRule="atLeast"/>
        <w:ind w:firstLine="640"/>
        <w:jc w:val="left"/>
        <w:rPr>
          <w:rFonts w:ascii="仿宋_GB2312" w:eastAsia="仿宋_GB2312" w:hAnsi="宋体" w:cs="宋体" w:hint="eastAsia"/>
          <w:kern w:val="0"/>
          <w:sz w:val="24"/>
          <w:szCs w:val="24"/>
        </w:rPr>
      </w:pPr>
      <w:r w:rsidRPr="0056048A">
        <w:rPr>
          <w:rFonts w:ascii="黑体" w:eastAsia="黑体" w:hAnsi="黑体" w:cs="宋体" w:hint="eastAsia"/>
          <w:kern w:val="0"/>
          <w:sz w:val="32"/>
          <w:szCs w:val="32"/>
        </w:rPr>
        <w:t>第三十三条</w:t>
      </w:r>
      <w:r w:rsidRPr="0056048A">
        <w:rPr>
          <w:rFonts w:ascii="仿宋_GB2312" w:eastAsia="仿宋_GB2312" w:hAnsi="宋体" w:cs="宋体" w:hint="eastAsia"/>
          <w:kern w:val="0"/>
          <w:sz w:val="32"/>
          <w:szCs w:val="32"/>
        </w:rPr>
        <w:t> </w:t>
      </w:r>
      <w:r w:rsidRPr="0056048A">
        <w:rPr>
          <w:rFonts w:ascii="仿宋_GB2312" w:eastAsia="仿宋_GB2312" w:hAnsi="宋体" w:cs="宋体" w:hint="eastAsia"/>
          <w:kern w:val="0"/>
          <w:sz w:val="32"/>
          <w:szCs w:val="32"/>
        </w:rPr>
        <w:t>本办法自发布之日起施行。《浙江大学“挑战杯”大学生课外学术科技作品竞赛管理办法（</w:t>
      </w:r>
      <w:r w:rsidRPr="0056048A">
        <w:rPr>
          <w:rFonts w:ascii="Times New Roman" w:eastAsia="仿宋_GB2312" w:hAnsi="Times New Roman" w:cs="Times New Roman"/>
          <w:kern w:val="0"/>
          <w:sz w:val="32"/>
          <w:szCs w:val="32"/>
        </w:rPr>
        <w:t>2012</w:t>
      </w:r>
      <w:r w:rsidRPr="0056048A">
        <w:rPr>
          <w:rFonts w:ascii="仿宋_GB2312" w:eastAsia="仿宋_GB2312" w:hAnsi="宋体" w:cs="宋体" w:hint="eastAsia"/>
          <w:kern w:val="0"/>
          <w:sz w:val="32"/>
          <w:szCs w:val="32"/>
        </w:rPr>
        <w:lastRenderedPageBreak/>
        <w:t>年</w:t>
      </w:r>
      <w:r w:rsidRPr="0056048A">
        <w:rPr>
          <w:rFonts w:ascii="Times New Roman" w:eastAsia="仿宋_GB2312" w:hAnsi="Times New Roman" w:cs="Times New Roman"/>
          <w:kern w:val="0"/>
          <w:sz w:val="32"/>
          <w:szCs w:val="32"/>
        </w:rPr>
        <w:t>12</w:t>
      </w:r>
      <w:r w:rsidRPr="0056048A">
        <w:rPr>
          <w:rFonts w:ascii="仿宋_GB2312" w:eastAsia="仿宋_GB2312" w:hAnsi="宋体" w:cs="宋体" w:hint="eastAsia"/>
          <w:kern w:val="0"/>
          <w:sz w:val="32"/>
          <w:szCs w:val="32"/>
        </w:rPr>
        <w:t>月修订）》（浙大党办〔</w:t>
      </w:r>
      <w:r w:rsidRPr="0056048A">
        <w:rPr>
          <w:rFonts w:ascii="Times New Roman" w:eastAsia="仿宋_GB2312" w:hAnsi="Times New Roman" w:cs="Times New Roman"/>
          <w:kern w:val="0"/>
          <w:sz w:val="32"/>
          <w:szCs w:val="32"/>
        </w:rPr>
        <w:t>2012</w:t>
      </w:r>
      <w:r w:rsidRPr="0056048A">
        <w:rPr>
          <w:rFonts w:ascii="仿宋_GB2312" w:eastAsia="仿宋_GB2312" w:hAnsi="宋体" w:cs="宋体" w:hint="eastAsia"/>
          <w:kern w:val="0"/>
          <w:sz w:val="32"/>
          <w:szCs w:val="32"/>
        </w:rPr>
        <w:t>〕</w:t>
      </w:r>
      <w:r w:rsidRPr="0056048A">
        <w:rPr>
          <w:rFonts w:ascii="Times New Roman" w:eastAsia="仿宋_GB2312" w:hAnsi="Times New Roman" w:cs="Times New Roman"/>
          <w:kern w:val="0"/>
          <w:sz w:val="32"/>
          <w:szCs w:val="32"/>
        </w:rPr>
        <w:t>33</w:t>
      </w:r>
      <w:r w:rsidRPr="0056048A">
        <w:rPr>
          <w:rFonts w:ascii="仿宋_GB2312" w:eastAsia="仿宋_GB2312" w:hAnsi="宋体" w:cs="宋体" w:hint="eastAsia"/>
          <w:kern w:val="0"/>
          <w:sz w:val="32"/>
          <w:szCs w:val="32"/>
        </w:rPr>
        <w:t>号）同时废止。</w:t>
      </w:r>
      <w:proofErr w:type="gramStart"/>
      <w:r w:rsidRPr="0056048A">
        <w:rPr>
          <w:rFonts w:ascii="仿宋_GB2312" w:eastAsia="仿宋_GB2312" w:hAnsi="宋体" w:cs="宋体" w:hint="eastAsia"/>
          <w:kern w:val="0"/>
          <w:sz w:val="32"/>
          <w:szCs w:val="32"/>
        </w:rPr>
        <w:t>若学</w:t>
      </w:r>
      <w:proofErr w:type="gramEnd"/>
      <w:r w:rsidRPr="0056048A">
        <w:rPr>
          <w:rFonts w:ascii="仿宋_GB2312" w:eastAsia="仿宋_GB2312" w:hAnsi="宋体" w:cs="宋体" w:hint="eastAsia"/>
          <w:kern w:val="0"/>
          <w:sz w:val="32"/>
          <w:szCs w:val="32"/>
        </w:rPr>
        <w:t>校原有其他规定与本办法有不一致的，以本办法为准。</w:t>
      </w:r>
      <w:r w:rsidRPr="0056048A">
        <w:rPr>
          <w:rFonts w:ascii="仿宋_GB2312" w:eastAsia="仿宋_GB2312" w:hAnsi="宋体" w:cs="宋体" w:hint="eastAsia"/>
          <w:kern w:val="0"/>
          <w:sz w:val="24"/>
          <w:szCs w:val="24"/>
        </w:rPr>
        <w:t> </w:t>
      </w:r>
    </w:p>
    <w:p w:rsidR="0056048A" w:rsidRPr="0056048A" w:rsidRDefault="0056048A" w:rsidP="0056048A">
      <w:pPr>
        <w:widowControl/>
        <w:spacing w:line="460" w:lineRule="atLeast"/>
        <w:jc w:val="left"/>
        <w:textAlignment w:val="baseline"/>
        <w:rPr>
          <w:rFonts w:ascii="仿宋_GB2312" w:eastAsia="仿宋_GB2312" w:hAnsi="宋体" w:cs="宋体" w:hint="eastAsia"/>
          <w:kern w:val="0"/>
          <w:sz w:val="24"/>
          <w:szCs w:val="24"/>
        </w:rPr>
      </w:pPr>
      <w:r w:rsidRPr="0056048A">
        <w:rPr>
          <w:rFonts w:ascii="仿宋_GB2312" w:eastAsia="仿宋_GB2312" w:hAnsi="宋体" w:cs="宋体" w:hint="eastAsia"/>
          <w:kern w:val="0"/>
          <w:sz w:val="24"/>
          <w:szCs w:val="24"/>
        </w:rPr>
        <w:t> </w:t>
      </w:r>
    </w:p>
    <w:p w:rsidR="0056048A" w:rsidRPr="0056048A" w:rsidRDefault="0056048A" w:rsidP="0056048A">
      <w:pPr>
        <w:widowControl/>
        <w:spacing w:line="460" w:lineRule="atLeast"/>
        <w:jc w:val="left"/>
        <w:textAlignment w:val="baseline"/>
        <w:rPr>
          <w:rFonts w:ascii="仿宋_GB2312" w:eastAsia="仿宋_GB2312" w:hAnsi="宋体" w:cs="宋体" w:hint="eastAsia"/>
          <w:kern w:val="0"/>
          <w:sz w:val="24"/>
          <w:szCs w:val="24"/>
        </w:rPr>
      </w:pPr>
      <w:r w:rsidRPr="0056048A">
        <w:rPr>
          <w:rFonts w:ascii="仿宋_GB2312" w:eastAsia="仿宋_GB2312" w:hAnsi="宋体" w:cs="宋体" w:hint="eastAsia"/>
          <w:kern w:val="0"/>
          <w:sz w:val="24"/>
          <w:szCs w:val="24"/>
        </w:rPr>
        <w:t> </w:t>
      </w:r>
    </w:p>
    <w:p w:rsidR="0056048A" w:rsidRPr="0056048A" w:rsidRDefault="0056048A" w:rsidP="0056048A">
      <w:pPr>
        <w:widowControl/>
        <w:spacing w:line="460" w:lineRule="atLeast"/>
        <w:jc w:val="left"/>
        <w:textAlignment w:val="baseline"/>
        <w:rPr>
          <w:rFonts w:ascii="仿宋_GB2312" w:eastAsia="仿宋_GB2312" w:hAnsi="宋体" w:cs="宋体" w:hint="eastAsia"/>
          <w:kern w:val="0"/>
          <w:sz w:val="24"/>
          <w:szCs w:val="24"/>
        </w:rPr>
      </w:pPr>
      <w:r w:rsidRPr="0056048A">
        <w:rPr>
          <w:rFonts w:ascii="仿宋_GB2312" w:eastAsia="仿宋_GB2312" w:hAnsi="宋体" w:cs="宋体" w:hint="eastAsia"/>
          <w:kern w:val="0"/>
          <w:sz w:val="24"/>
          <w:szCs w:val="24"/>
        </w:rPr>
        <w:t> </w:t>
      </w:r>
    </w:p>
    <w:p w:rsidR="0056048A" w:rsidRPr="0056048A" w:rsidRDefault="0056048A" w:rsidP="0056048A">
      <w:pPr>
        <w:widowControl/>
        <w:spacing w:line="460" w:lineRule="atLeast"/>
        <w:jc w:val="left"/>
        <w:textAlignment w:val="baseline"/>
        <w:rPr>
          <w:rFonts w:ascii="仿宋_GB2312" w:eastAsia="仿宋_GB2312" w:hAnsi="宋体" w:cs="宋体" w:hint="eastAsia"/>
          <w:kern w:val="0"/>
          <w:sz w:val="24"/>
          <w:szCs w:val="24"/>
        </w:rPr>
      </w:pPr>
      <w:r w:rsidRPr="0056048A">
        <w:rPr>
          <w:rFonts w:ascii="仿宋_GB2312" w:eastAsia="仿宋_GB2312" w:hAnsi="宋体" w:cs="宋体" w:hint="eastAsia"/>
          <w:kern w:val="0"/>
          <w:sz w:val="24"/>
          <w:szCs w:val="24"/>
        </w:rPr>
        <w:t> </w:t>
      </w:r>
    </w:p>
    <w:p w:rsidR="0056048A" w:rsidRDefault="0056048A" w:rsidP="0056048A">
      <w:pPr>
        <w:widowControl/>
        <w:spacing w:line="500" w:lineRule="atLeast"/>
        <w:ind w:firstLineChars="1400" w:firstLine="3920"/>
        <w:jc w:val="left"/>
        <w:textAlignment w:val="baseline"/>
        <w:rPr>
          <w:rFonts w:ascii="仿宋_GB2312" w:eastAsia="仿宋_GB2312" w:hAnsi="宋体" w:cs="宋体"/>
          <w:kern w:val="0"/>
          <w:sz w:val="28"/>
          <w:szCs w:val="28"/>
        </w:rPr>
      </w:pPr>
      <w:r w:rsidRPr="0056048A">
        <w:rPr>
          <w:rFonts w:ascii="仿宋_GB2312" w:eastAsia="仿宋_GB2312" w:hAnsi="宋体" w:cs="宋体" w:hint="eastAsia"/>
          <w:kern w:val="0"/>
          <w:sz w:val="28"/>
          <w:szCs w:val="28"/>
        </w:rPr>
        <w:t>中共浙江大学委员会办公</w:t>
      </w:r>
      <w:r w:rsidRPr="0056048A">
        <w:rPr>
          <w:rFonts w:ascii="仿宋_GB2312" w:eastAsia="仿宋_GB2312" w:hAnsi="宋体" w:cs="宋体" w:hint="eastAsia"/>
          <w:kern w:val="0"/>
          <w:sz w:val="28"/>
          <w:szCs w:val="28"/>
        </w:rPr>
        <w:t>室</w:t>
      </w:r>
    </w:p>
    <w:p w:rsidR="0056048A" w:rsidRPr="0056048A" w:rsidRDefault="0056048A" w:rsidP="0056048A">
      <w:pPr>
        <w:widowControl/>
        <w:spacing w:line="500" w:lineRule="atLeast"/>
        <w:jc w:val="left"/>
        <w:textAlignment w:val="baseline"/>
        <w:rPr>
          <w:rFonts w:ascii="仿宋_GB2312" w:eastAsia="仿宋_GB2312" w:hAnsi="宋体" w:cs="宋体" w:hint="eastAsia"/>
          <w:kern w:val="0"/>
          <w:sz w:val="24"/>
          <w:szCs w:val="24"/>
        </w:rPr>
      </w:pPr>
      <w:r w:rsidRPr="0056048A">
        <w:rPr>
          <w:rFonts w:ascii="仿宋_GB2312" w:eastAsia="仿宋_GB2312" w:hAnsi="宋体" w:cs="宋体" w:hint="eastAsia"/>
          <w:kern w:val="0"/>
          <w:sz w:val="28"/>
          <w:szCs w:val="28"/>
        </w:rPr>
        <w:t>               </w:t>
      </w:r>
      <w:r w:rsidRPr="0056048A">
        <w:rPr>
          <w:rFonts w:ascii="Times New Roman" w:eastAsia="仿宋_GB2312" w:hAnsi="Times New Roman" w:cs="Times New Roman"/>
          <w:kern w:val="0"/>
          <w:sz w:val="28"/>
          <w:szCs w:val="28"/>
        </w:rPr>
        <w:t> 2015</w:t>
      </w:r>
      <w:r w:rsidRPr="0056048A">
        <w:rPr>
          <w:rFonts w:ascii="仿宋_GB2312" w:eastAsia="仿宋_GB2312" w:hAnsi="宋体" w:cs="宋体" w:hint="eastAsia"/>
          <w:kern w:val="0"/>
          <w:sz w:val="28"/>
          <w:szCs w:val="28"/>
        </w:rPr>
        <w:t>年</w:t>
      </w:r>
      <w:r w:rsidRPr="0056048A">
        <w:rPr>
          <w:rFonts w:ascii="Times New Roman" w:eastAsia="仿宋_GB2312" w:hAnsi="Times New Roman" w:cs="Times New Roman"/>
          <w:kern w:val="0"/>
          <w:sz w:val="28"/>
          <w:szCs w:val="28"/>
        </w:rPr>
        <w:t>12</w:t>
      </w:r>
      <w:r w:rsidRPr="0056048A">
        <w:rPr>
          <w:rFonts w:ascii="仿宋_GB2312" w:eastAsia="仿宋_GB2312" w:hAnsi="宋体" w:cs="宋体" w:hint="eastAsia"/>
          <w:kern w:val="0"/>
          <w:sz w:val="28"/>
          <w:szCs w:val="28"/>
        </w:rPr>
        <w:t>月</w:t>
      </w:r>
      <w:r w:rsidRPr="0056048A">
        <w:rPr>
          <w:rFonts w:ascii="Times New Roman" w:eastAsia="仿宋_GB2312" w:hAnsi="Times New Roman" w:cs="Times New Roman"/>
          <w:kern w:val="0"/>
          <w:sz w:val="28"/>
          <w:szCs w:val="28"/>
        </w:rPr>
        <w:t>7</w:t>
      </w:r>
      <w:r w:rsidRPr="0056048A">
        <w:rPr>
          <w:rFonts w:ascii="仿宋_GB2312" w:eastAsia="仿宋_GB2312" w:hAnsi="宋体" w:cs="宋体" w:hint="eastAsia"/>
          <w:kern w:val="0"/>
          <w:sz w:val="28"/>
          <w:szCs w:val="28"/>
        </w:rPr>
        <w:t>日印发</w:t>
      </w:r>
    </w:p>
    <w:p w:rsidR="00C42529" w:rsidRPr="0056048A" w:rsidRDefault="00C42529"/>
    <w:sectPr w:rsidR="00C42529" w:rsidRPr="005604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8A"/>
    <w:rsid w:val="0056048A"/>
    <w:rsid w:val="00C42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29A12"/>
  <w15:chartTrackingRefBased/>
  <w15:docId w15:val="{FDBC5BDB-981D-46F5-9A43-8BFAA921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23819">
      <w:bodyDiv w:val="1"/>
      <w:marLeft w:val="0"/>
      <w:marRight w:val="0"/>
      <w:marTop w:val="0"/>
      <w:marBottom w:val="0"/>
      <w:divBdr>
        <w:top w:val="none" w:sz="0" w:space="0" w:color="auto"/>
        <w:left w:val="none" w:sz="0" w:space="0" w:color="auto"/>
        <w:bottom w:val="none" w:sz="0" w:space="0" w:color="auto"/>
        <w:right w:val="none" w:sz="0" w:space="0" w:color="auto"/>
      </w:divBdr>
      <w:divsChild>
        <w:div w:id="1198397400">
          <w:marLeft w:val="0"/>
          <w:marRight w:val="0"/>
          <w:marTop w:val="0"/>
          <w:marBottom w:val="0"/>
          <w:divBdr>
            <w:top w:val="none" w:sz="0" w:space="0" w:color="auto"/>
            <w:left w:val="none" w:sz="0" w:space="0" w:color="auto"/>
            <w:bottom w:val="none" w:sz="0" w:space="0" w:color="auto"/>
            <w:right w:val="none" w:sz="0" w:space="0" w:color="auto"/>
          </w:divBdr>
          <w:divsChild>
            <w:div w:id="8873743">
              <w:marLeft w:val="0"/>
              <w:marRight w:val="0"/>
              <w:marTop w:val="0"/>
              <w:marBottom w:val="0"/>
              <w:divBdr>
                <w:top w:val="none" w:sz="0" w:space="0" w:color="auto"/>
                <w:left w:val="none" w:sz="0" w:space="0" w:color="auto"/>
                <w:bottom w:val="none" w:sz="0" w:space="0" w:color="auto"/>
                <w:right w:val="none" w:sz="0" w:space="0" w:color="auto"/>
              </w:divBdr>
              <w:divsChild>
                <w:div w:id="1260144121">
                  <w:marLeft w:val="0"/>
                  <w:marRight w:val="0"/>
                  <w:marTop w:val="0"/>
                  <w:marBottom w:val="0"/>
                  <w:divBdr>
                    <w:top w:val="none" w:sz="0" w:space="0" w:color="auto"/>
                    <w:left w:val="none" w:sz="0" w:space="0" w:color="auto"/>
                    <w:bottom w:val="none" w:sz="0" w:space="0" w:color="auto"/>
                    <w:right w:val="none" w:sz="0" w:space="0" w:color="auto"/>
                  </w:divBdr>
                  <w:divsChild>
                    <w:div w:id="1906840396">
                      <w:marLeft w:val="0"/>
                      <w:marRight w:val="0"/>
                      <w:marTop w:val="0"/>
                      <w:marBottom w:val="0"/>
                      <w:divBdr>
                        <w:top w:val="none" w:sz="0" w:space="0" w:color="auto"/>
                        <w:left w:val="none" w:sz="0" w:space="0" w:color="auto"/>
                        <w:bottom w:val="none" w:sz="0" w:space="0" w:color="auto"/>
                        <w:right w:val="none" w:sz="0" w:space="0" w:color="auto"/>
                      </w:divBdr>
                      <w:divsChild>
                        <w:div w:id="1729766439">
                          <w:marLeft w:val="0"/>
                          <w:marRight w:val="0"/>
                          <w:marTop w:val="0"/>
                          <w:marBottom w:val="0"/>
                          <w:divBdr>
                            <w:top w:val="none" w:sz="0" w:space="0" w:color="auto"/>
                            <w:left w:val="none" w:sz="0" w:space="0" w:color="auto"/>
                            <w:bottom w:val="none" w:sz="0" w:space="0" w:color="auto"/>
                            <w:right w:val="none" w:sz="0" w:space="0" w:color="auto"/>
                          </w:divBdr>
                          <w:divsChild>
                            <w:div w:id="1415971887">
                              <w:marLeft w:val="0"/>
                              <w:marRight w:val="0"/>
                              <w:marTop w:val="0"/>
                              <w:marBottom w:val="0"/>
                              <w:divBdr>
                                <w:top w:val="none" w:sz="0" w:space="0" w:color="auto"/>
                                <w:left w:val="none" w:sz="0" w:space="0" w:color="auto"/>
                                <w:bottom w:val="none" w:sz="0" w:space="0" w:color="auto"/>
                                <w:right w:val="none" w:sz="0" w:space="0" w:color="auto"/>
                              </w:divBdr>
                            </w:div>
                            <w:div w:id="45955426">
                              <w:marLeft w:val="0"/>
                              <w:marRight w:val="0"/>
                              <w:marTop w:val="0"/>
                              <w:marBottom w:val="0"/>
                              <w:divBdr>
                                <w:top w:val="none" w:sz="0" w:space="0" w:color="auto"/>
                                <w:left w:val="none" w:sz="0" w:space="0" w:color="auto"/>
                                <w:bottom w:val="none" w:sz="0" w:space="0" w:color="auto"/>
                                <w:right w:val="none" w:sz="0" w:space="0" w:color="auto"/>
                              </w:divBdr>
                            </w:div>
                            <w:div w:id="140081354">
                              <w:marLeft w:val="0"/>
                              <w:marRight w:val="0"/>
                              <w:marTop w:val="0"/>
                              <w:marBottom w:val="0"/>
                              <w:divBdr>
                                <w:top w:val="none" w:sz="0" w:space="0" w:color="auto"/>
                                <w:left w:val="none" w:sz="0" w:space="0" w:color="auto"/>
                                <w:bottom w:val="none" w:sz="0" w:space="0" w:color="auto"/>
                                <w:right w:val="none" w:sz="0" w:space="0" w:color="auto"/>
                              </w:divBdr>
                            </w:div>
                            <w:div w:id="419523166">
                              <w:marLeft w:val="0"/>
                              <w:marRight w:val="0"/>
                              <w:marTop w:val="0"/>
                              <w:marBottom w:val="0"/>
                              <w:divBdr>
                                <w:top w:val="none" w:sz="0" w:space="0" w:color="auto"/>
                                <w:left w:val="none" w:sz="0" w:space="0" w:color="auto"/>
                                <w:bottom w:val="none" w:sz="0" w:space="0" w:color="auto"/>
                                <w:right w:val="none" w:sz="0" w:space="0" w:color="auto"/>
                              </w:divBdr>
                            </w:div>
                            <w:div w:id="773087726">
                              <w:marLeft w:val="0"/>
                              <w:marRight w:val="0"/>
                              <w:marTop w:val="0"/>
                              <w:marBottom w:val="0"/>
                              <w:divBdr>
                                <w:top w:val="none" w:sz="0" w:space="0" w:color="auto"/>
                                <w:left w:val="none" w:sz="0" w:space="0" w:color="auto"/>
                                <w:bottom w:val="none" w:sz="0" w:space="0" w:color="auto"/>
                                <w:right w:val="none" w:sz="0" w:space="0" w:color="auto"/>
                              </w:divBdr>
                            </w:div>
                            <w:div w:id="187106282">
                              <w:marLeft w:val="0"/>
                              <w:marRight w:val="0"/>
                              <w:marTop w:val="0"/>
                              <w:marBottom w:val="0"/>
                              <w:divBdr>
                                <w:top w:val="none" w:sz="0" w:space="0" w:color="auto"/>
                                <w:left w:val="none" w:sz="0" w:space="0" w:color="auto"/>
                                <w:bottom w:val="none" w:sz="0" w:space="0" w:color="auto"/>
                                <w:right w:val="none" w:sz="0" w:space="0" w:color="auto"/>
                              </w:divBdr>
                            </w:div>
                            <w:div w:id="668213577">
                              <w:marLeft w:val="0"/>
                              <w:marRight w:val="0"/>
                              <w:marTop w:val="0"/>
                              <w:marBottom w:val="0"/>
                              <w:divBdr>
                                <w:top w:val="none" w:sz="0" w:space="0" w:color="auto"/>
                                <w:left w:val="none" w:sz="0" w:space="0" w:color="auto"/>
                                <w:bottom w:val="none" w:sz="0" w:space="0" w:color="auto"/>
                                <w:right w:val="none" w:sz="0" w:space="0" w:color="auto"/>
                              </w:divBdr>
                            </w:div>
                            <w:div w:id="2067020649">
                              <w:marLeft w:val="0"/>
                              <w:marRight w:val="0"/>
                              <w:marTop w:val="0"/>
                              <w:marBottom w:val="0"/>
                              <w:divBdr>
                                <w:top w:val="none" w:sz="0" w:space="0" w:color="auto"/>
                                <w:left w:val="none" w:sz="0" w:space="0" w:color="auto"/>
                                <w:bottom w:val="none" w:sz="0" w:space="0" w:color="auto"/>
                                <w:right w:val="none" w:sz="0" w:space="0" w:color="auto"/>
                              </w:divBdr>
                            </w:div>
                            <w:div w:id="1250459075">
                              <w:marLeft w:val="0"/>
                              <w:marRight w:val="0"/>
                              <w:marTop w:val="0"/>
                              <w:marBottom w:val="0"/>
                              <w:divBdr>
                                <w:top w:val="none" w:sz="0" w:space="0" w:color="auto"/>
                                <w:left w:val="none" w:sz="0" w:space="0" w:color="auto"/>
                                <w:bottom w:val="none" w:sz="0" w:space="0" w:color="auto"/>
                                <w:right w:val="none" w:sz="0" w:space="0" w:color="auto"/>
                              </w:divBdr>
                            </w:div>
                            <w:div w:id="1568299085">
                              <w:marLeft w:val="0"/>
                              <w:marRight w:val="0"/>
                              <w:marTop w:val="0"/>
                              <w:marBottom w:val="0"/>
                              <w:divBdr>
                                <w:top w:val="none" w:sz="0" w:space="0" w:color="auto"/>
                                <w:left w:val="none" w:sz="0" w:space="0" w:color="auto"/>
                                <w:bottom w:val="none" w:sz="0" w:space="0" w:color="auto"/>
                                <w:right w:val="none" w:sz="0" w:space="0" w:color="auto"/>
                              </w:divBdr>
                            </w:div>
                            <w:div w:id="894776518">
                              <w:marLeft w:val="0"/>
                              <w:marRight w:val="0"/>
                              <w:marTop w:val="0"/>
                              <w:marBottom w:val="0"/>
                              <w:divBdr>
                                <w:top w:val="none" w:sz="0" w:space="0" w:color="auto"/>
                                <w:left w:val="none" w:sz="0" w:space="0" w:color="auto"/>
                                <w:bottom w:val="none" w:sz="0" w:space="0" w:color="auto"/>
                                <w:right w:val="none" w:sz="0" w:space="0" w:color="auto"/>
                              </w:divBdr>
                            </w:div>
                            <w:div w:id="635062392">
                              <w:marLeft w:val="0"/>
                              <w:marRight w:val="0"/>
                              <w:marTop w:val="0"/>
                              <w:marBottom w:val="0"/>
                              <w:divBdr>
                                <w:top w:val="none" w:sz="0" w:space="0" w:color="auto"/>
                                <w:left w:val="none" w:sz="0" w:space="0" w:color="auto"/>
                                <w:bottom w:val="none" w:sz="0" w:space="0" w:color="auto"/>
                                <w:right w:val="none" w:sz="0" w:space="0" w:color="auto"/>
                              </w:divBdr>
                            </w:div>
                            <w:div w:id="1176379258">
                              <w:marLeft w:val="0"/>
                              <w:marRight w:val="0"/>
                              <w:marTop w:val="0"/>
                              <w:marBottom w:val="0"/>
                              <w:divBdr>
                                <w:top w:val="none" w:sz="0" w:space="0" w:color="auto"/>
                                <w:left w:val="none" w:sz="0" w:space="0" w:color="auto"/>
                                <w:bottom w:val="none" w:sz="0" w:space="0" w:color="auto"/>
                                <w:right w:val="none" w:sz="0" w:space="0" w:color="auto"/>
                              </w:divBdr>
                            </w:div>
                            <w:div w:id="386534902">
                              <w:marLeft w:val="0"/>
                              <w:marRight w:val="0"/>
                              <w:marTop w:val="0"/>
                              <w:marBottom w:val="0"/>
                              <w:divBdr>
                                <w:top w:val="none" w:sz="0" w:space="0" w:color="auto"/>
                                <w:left w:val="none" w:sz="0" w:space="0" w:color="auto"/>
                                <w:bottom w:val="none" w:sz="0" w:space="0" w:color="auto"/>
                                <w:right w:val="none" w:sz="0" w:space="0" w:color="auto"/>
                              </w:divBdr>
                            </w:div>
                            <w:div w:id="621348422">
                              <w:marLeft w:val="0"/>
                              <w:marRight w:val="0"/>
                              <w:marTop w:val="0"/>
                              <w:marBottom w:val="0"/>
                              <w:divBdr>
                                <w:top w:val="none" w:sz="0" w:space="0" w:color="auto"/>
                                <w:left w:val="none" w:sz="0" w:space="0" w:color="auto"/>
                                <w:bottom w:val="none" w:sz="0" w:space="0" w:color="auto"/>
                                <w:right w:val="none" w:sz="0" w:space="0" w:color="auto"/>
                              </w:divBdr>
                            </w:div>
                            <w:div w:id="1124808095">
                              <w:marLeft w:val="0"/>
                              <w:marRight w:val="0"/>
                              <w:marTop w:val="0"/>
                              <w:marBottom w:val="0"/>
                              <w:divBdr>
                                <w:top w:val="none" w:sz="0" w:space="0" w:color="auto"/>
                                <w:left w:val="none" w:sz="0" w:space="0" w:color="auto"/>
                                <w:bottom w:val="none" w:sz="0" w:space="0" w:color="auto"/>
                                <w:right w:val="none" w:sz="0" w:space="0" w:color="auto"/>
                              </w:divBdr>
                            </w:div>
                            <w:div w:id="984356011">
                              <w:marLeft w:val="0"/>
                              <w:marRight w:val="0"/>
                              <w:marTop w:val="0"/>
                              <w:marBottom w:val="0"/>
                              <w:divBdr>
                                <w:top w:val="none" w:sz="0" w:space="0" w:color="auto"/>
                                <w:left w:val="none" w:sz="0" w:space="0" w:color="auto"/>
                                <w:bottom w:val="none" w:sz="0" w:space="0" w:color="auto"/>
                                <w:right w:val="none" w:sz="0" w:space="0" w:color="auto"/>
                              </w:divBdr>
                            </w:div>
                            <w:div w:id="1959945432">
                              <w:marLeft w:val="0"/>
                              <w:marRight w:val="0"/>
                              <w:marTop w:val="0"/>
                              <w:marBottom w:val="0"/>
                              <w:divBdr>
                                <w:top w:val="none" w:sz="0" w:space="0" w:color="auto"/>
                                <w:left w:val="none" w:sz="0" w:space="0" w:color="auto"/>
                                <w:bottom w:val="none" w:sz="0" w:space="0" w:color="auto"/>
                                <w:right w:val="none" w:sz="0" w:space="0" w:color="auto"/>
                              </w:divBdr>
                            </w:div>
                            <w:div w:id="1350835594">
                              <w:marLeft w:val="0"/>
                              <w:marRight w:val="0"/>
                              <w:marTop w:val="0"/>
                              <w:marBottom w:val="0"/>
                              <w:divBdr>
                                <w:top w:val="none" w:sz="0" w:space="0" w:color="auto"/>
                                <w:left w:val="none" w:sz="0" w:space="0" w:color="auto"/>
                                <w:bottom w:val="none" w:sz="0" w:space="0" w:color="auto"/>
                                <w:right w:val="none" w:sz="0" w:space="0" w:color="auto"/>
                              </w:divBdr>
                            </w:div>
                            <w:div w:id="1450080468">
                              <w:marLeft w:val="0"/>
                              <w:marRight w:val="0"/>
                              <w:marTop w:val="0"/>
                              <w:marBottom w:val="0"/>
                              <w:divBdr>
                                <w:top w:val="none" w:sz="0" w:space="0" w:color="auto"/>
                                <w:left w:val="none" w:sz="0" w:space="0" w:color="auto"/>
                                <w:bottom w:val="none" w:sz="0" w:space="0" w:color="auto"/>
                                <w:right w:val="none" w:sz="0" w:space="0" w:color="auto"/>
                              </w:divBdr>
                            </w:div>
                            <w:div w:id="410322658">
                              <w:marLeft w:val="0"/>
                              <w:marRight w:val="0"/>
                              <w:marTop w:val="0"/>
                              <w:marBottom w:val="0"/>
                              <w:divBdr>
                                <w:top w:val="none" w:sz="0" w:space="0" w:color="auto"/>
                                <w:left w:val="none" w:sz="0" w:space="0" w:color="auto"/>
                                <w:bottom w:val="none" w:sz="0" w:space="0" w:color="auto"/>
                                <w:right w:val="none" w:sz="0" w:space="0" w:color="auto"/>
                              </w:divBdr>
                            </w:div>
                            <w:div w:id="309754966">
                              <w:marLeft w:val="0"/>
                              <w:marRight w:val="0"/>
                              <w:marTop w:val="0"/>
                              <w:marBottom w:val="0"/>
                              <w:divBdr>
                                <w:top w:val="none" w:sz="0" w:space="0" w:color="auto"/>
                                <w:left w:val="none" w:sz="0" w:space="0" w:color="auto"/>
                                <w:bottom w:val="none" w:sz="0" w:space="0" w:color="auto"/>
                                <w:right w:val="none" w:sz="0" w:space="0" w:color="auto"/>
                              </w:divBdr>
                            </w:div>
                            <w:div w:id="344283156">
                              <w:marLeft w:val="0"/>
                              <w:marRight w:val="0"/>
                              <w:marTop w:val="0"/>
                              <w:marBottom w:val="0"/>
                              <w:divBdr>
                                <w:top w:val="none" w:sz="0" w:space="0" w:color="auto"/>
                                <w:left w:val="none" w:sz="0" w:space="0" w:color="auto"/>
                                <w:bottom w:val="none" w:sz="0" w:space="0" w:color="auto"/>
                                <w:right w:val="none" w:sz="0" w:space="0" w:color="auto"/>
                              </w:divBdr>
                            </w:div>
                            <w:div w:id="372190743">
                              <w:marLeft w:val="0"/>
                              <w:marRight w:val="0"/>
                              <w:marTop w:val="0"/>
                              <w:marBottom w:val="0"/>
                              <w:divBdr>
                                <w:top w:val="none" w:sz="0" w:space="0" w:color="auto"/>
                                <w:left w:val="none" w:sz="0" w:space="0" w:color="auto"/>
                                <w:bottom w:val="none" w:sz="0" w:space="0" w:color="auto"/>
                                <w:right w:val="none" w:sz="0" w:space="0" w:color="auto"/>
                              </w:divBdr>
                            </w:div>
                            <w:div w:id="843975962">
                              <w:marLeft w:val="0"/>
                              <w:marRight w:val="0"/>
                              <w:marTop w:val="0"/>
                              <w:marBottom w:val="0"/>
                              <w:divBdr>
                                <w:top w:val="none" w:sz="0" w:space="0" w:color="auto"/>
                                <w:left w:val="none" w:sz="0" w:space="0" w:color="auto"/>
                                <w:bottom w:val="none" w:sz="0" w:space="0" w:color="auto"/>
                                <w:right w:val="none" w:sz="0" w:space="0" w:color="auto"/>
                              </w:divBdr>
                            </w:div>
                            <w:div w:id="854156563">
                              <w:marLeft w:val="0"/>
                              <w:marRight w:val="0"/>
                              <w:marTop w:val="0"/>
                              <w:marBottom w:val="0"/>
                              <w:divBdr>
                                <w:top w:val="none" w:sz="0" w:space="0" w:color="auto"/>
                                <w:left w:val="none" w:sz="0" w:space="0" w:color="auto"/>
                                <w:bottom w:val="none" w:sz="0" w:space="0" w:color="auto"/>
                                <w:right w:val="none" w:sz="0" w:space="0" w:color="auto"/>
                              </w:divBdr>
                            </w:div>
                            <w:div w:id="532694325">
                              <w:marLeft w:val="0"/>
                              <w:marRight w:val="0"/>
                              <w:marTop w:val="0"/>
                              <w:marBottom w:val="0"/>
                              <w:divBdr>
                                <w:top w:val="none" w:sz="0" w:space="0" w:color="auto"/>
                                <w:left w:val="none" w:sz="0" w:space="0" w:color="auto"/>
                                <w:bottom w:val="none" w:sz="0" w:space="0" w:color="auto"/>
                                <w:right w:val="none" w:sz="0" w:space="0" w:color="auto"/>
                              </w:divBdr>
                            </w:div>
                            <w:div w:id="820267473">
                              <w:marLeft w:val="0"/>
                              <w:marRight w:val="0"/>
                              <w:marTop w:val="0"/>
                              <w:marBottom w:val="0"/>
                              <w:divBdr>
                                <w:top w:val="none" w:sz="0" w:space="0" w:color="auto"/>
                                <w:left w:val="none" w:sz="0" w:space="0" w:color="auto"/>
                                <w:bottom w:val="none" w:sz="0" w:space="0" w:color="auto"/>
                                <w:right w:val="none" w:sz="0" w:space="0" w:color="auto"/>
                              </w:divBdr>
                            </w:div>
                            <w:div w:id="2136361481">
                              <w:marLeft w:val="0"/>
                              <w:marRight w:val="0"/>
                              <w:marTop w:val="0"/>
                              <w:marBottom w:val="0"/>
                              <w:divBdr>
                                <w:top w:val="single" w:sz="8" w:space="1" w:color="auto"/>
                                <w:left w:val="none" w:sz="0" w:space="0" w:color="auto"/>
                                <w:bottom w:val="single" w:sz="8" w:space="1" w:color="auto"/>
                                <w:right w:val="none" w:sz="0" w:space="0" w:color="auto"/>
                              </w:divBdr>
                              <w:divsChild>
                                <w:div w:id="17193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607359">
      <w:bodyDiv w:val="1"/>
      <w:marLeft w:val="0"/>
      <w:marRight w:val="0"/>
      <w:marTop w:val="0"/>
      <w:marBottom w:val="0"/>
      <w:divBdr>
        <w:top w:val="none" w:sz="0" w:space="0" w:color="auto"/>
        <w:left w:val="none" w:sz="0" w:space="0" w:color="auto"/>
        <w:bottom w:val="none" w:sz="0" w:space="0" w:color="auto"/>
        <w:right w:val="none" w:sz="0" w:space="0" w:color="auto"/>
      </w:divBdr>
      <w:divsChild>
        <w:div w:id="1846548684">
          <w:marLeft w:val="0"/>
          <w:marRight w:val="0"/>
          <w:marTop w:val="0"/>
          <w:marBottom w:val="0"/>
          <w:divBdr>
            <w:top w:val="none" w:sz="0" w:space="0" w:color="auto"/>
            <w:left w:val="none" w:sz="0" w:space="0" w:color="auto"/>
            <w:bottom w:val="none" w:sz="0" w:space="0" w:color="auto"/>
            <w:right w:val="none" w:sz="0" w:space="0" w:color="auto"/>
          </w:divBdr>
          <w:divsChild>
            <w:div w:id="358119452">
              <w:marLeft w:val="0"/>
              <w:marRight w:val="0"/>
              <w:marTop w:val="0"/>
              <w:marBottom w:val="0"/>
              <w:divBdr>
                <w:top w:val="none" w:sz="0" w:space="0" w:color="auto"/>
                <w:left w:val="none" w:sz="0" w:space="0" w:color="auto"/>
                <w:bottom w:val="none" w:sz="0" w:space="0" w:color="auto"/>
                <w:right w:val="none" w:sz="0" w:space="0" w:color="auto"/>
              </w:divBdr>
              <w:divsChild>
                <w:div w:id="278227232">
                  <w:marLeft w:val="0"/>
                  <w:marRight w:val="0"/>
                  <w:marTop w:val="0"/>
                  <w:marBottom w:val="0"/>
                  <w:divBdr>
                    <w:top w:val="none" w:sz="0" w:space="0" w:color="auto"/>
                    <w:left w:val="none" w:sz="0" w:space="0" w:color="auto"/>
                    <w:bottom w:val="none" w:sz="0" w:space="0" w:color="auto"/>
                    <w:right w:val="none" w:sz="0" w:space="0" w:color="auto"/>
                  </w:divBdr>
                  <w:divsChild>
                    <w:div w:id="391538395">
                      <w:marLeft w:val="0"/>
                      <w:marRight w:val="0"/>
                      <w:marTop w:val="0"/>
                      <w:marBottom w:val="0"/>
                      <w:divBdr>
                        <w:top w:val="none" w:sz="0" w:space="0" w:color="auto"/>
                        <w:left w:val="none" w:sz="0" w:space="0" w:color="auto"/>
                        <w:bottom w:val="none" w:sz="0" w:space="0" w:color="auto"/>
                        <w:right w:val="none" w:sz="0" w:space="0" w:color="auto"/>
                      </w:divBdr>
                      <w:divsChild>
                        <w:div w:id="824200395">
                          <w:marLeft w:val="0"/>
                          <w:marRight w:val="0"/>
                          <w:marTop w:val="0"/>
                          <w:marBottom w:val="0"/>
                          <w:divBdr>
                            <w:top w:val="none" w:sz="0" w:space="0" w:color="auto"/>
                            <w:left w:val="none" w:sz="0" w:space="0" w:color="auto"/>
                            <w:bottom w:val="none" w:sz="0" w:space="0" w:color="auto"/>
                            <w:right w:val="none" w:sz="0" w:space="0" w:color="auto"/>
                          </w:divBdr>
                          <w:divsChild>
                            <w:div w:id="316423769">
                              <w:marLeft w:val="0"/>
                              <w:marRight w:val="0"/>
                              <w:marTop w:val="0"/>
                              <w:marBottom w:val="0"/>
                              <w:divBdr>
                                <w:top w:val="none" w:sz="0" w:space="0" w:color="auto"/>
                                <w:left w:val="none" w:sz="0" w:space="0" w:color="auto"/>
                                <w:bottom w:val="none" w:sz="0" w:space="0" w:color="auto"/>
                                <w:right w:val="none" w:sz="0" w:space="0" w:color="auto"/>
                              </w:divBdr>
                            </w:div>
                            <w:div w:id="1926958283">
                              <w:marLeft w:val="0"/>
                              <w:marRight w:val="0"/>
                              <w:marTop w:val="0"/>
                              <w:marBottom w:val="0"/>
                              <w:divBdr>
                                <w:top w:val="none" w:sz="0" w:space="0" w:color="auto"/>
                                <w:left w:val="none" w:sz="0" w:space="0" w:color="auto"/>
                                <w:bottom w:val="none" w:sz="0" w:space="0" w:color="auto"/>
                                <w:right w:val="none" w:sz="0" w:space="0" w:color="auto"/>
                              </w:divBdr>
                            </w:div>
                            <w:div w:id="1482887504">
                              <w:marLeft w:val="0"/>
                              <w:marRight w:val="0"/>
                              <w:marTop w:val="0"/>
                              <w:marBottom w:val="0"/>
                              <w:divBdr>
                                <w:top w:val="none" w:sz="0" w:space="0" w:color="auto"/>
                                <w:left w:val="none" w:sz="0" w:space="0" w:color="auto"/>
                                <w:bottom w:val="none" w:sz="0" w:space="0" w:color="auto"/>
                                <w:right w:val="none" w:sz="0" w:space="0" w:color="auto"/>
                              </w:divBdr>
                            </w:div>
                            <w:div w:id="726684946">
                              <w:marLeft w:val="0"/>
                              <w:marRight w:val="0"/>
                              <w:marTop w:val="0"/>
                              <w:marBottom w:val="0"/>
                              <w:divBdr>
                                <w:top w:val="none" w:sz="0" w:space="0" w:color="auto"/>
                                <w:left w:val="none" w:sz="0" w:space="0" w:color="auto"/>
                                <w:bottom w:val="none" w:sz="0" w:space="0" w:color="auto"/>
                                <w:right w:val="none" w:sz="0" w:space="0" w:color="auto"/>
                              </w:divBdr>
                            </w:div>
                            <w:div w:id="758527863">
                              <w:marLeft w:val="0"/>
                              <w:marRight w:val="0"/>
                              <w:marTop w:val="0"/>
                              <w:marBottom w:val="0"/>
                              <w:divBdr>
                                <w:top w:val="none" w:sz="0" w:space="0" w:color="auto"/>
                                <w:left w:val="none" w:sz="0" w:space="0" w:color="auto"/>
                                <w:bottom w:val="none" w:sz="0" w:space="0" w:color="auto"/>
                                <w:right w:val="none" w:sz="0" w:space="0" w:color="auto"/>
                              </w:divBdr>
                            </w:div>
                            <w:div w:id="1908416793">
                              <w:marLeft w:val="0"/>
                              <w:marRight w:val="0"/>
                              <w:marTop w:val="0"/>
                              <w:marBottom w:val="0"/>
                              <w:divBdr>
                                <w:top w:val="none" w:sz="0" w:space="0" w:color="auto"/>
                                <w:left w:val="none" w:sz="0" w:space="0" w:color="auto"/>
                                <w:bottom w:val="none" w:sz="0" w:space="0" w:color="auto"/>
                                <w:right w:val="none" w:sz="0" w:space="0" w:color="auto"/>
                              </w:divBdr>
                            </w:div>
                            <w:div w:id="1498305778">
                              <w:marLeft w:val="0"/>
                              <w:marRight w:val="0"/>
                              <w:marTop w:val="0"/>
                              <w:marBottom w:val="0"/>
                              <w:divBdr>
                                <w:top w:val="none" w:sz="0" w:space="0" w:color="auto"/>
                                <w:left w:val="none" w:sz="0" w:space="0" w:color="auto"/>
                                <w:bottom w:val="none" w:sz="0" w:space="0" w:color="auto"/>
                                <w:right w:val="none" w:sz="0" w:space="0" w:color="auto"/>
                              </w:divBdr>
                            </w:div>
                            <w:div w:id="1721321672">
                              <w:marLeft w:val="0"/>
                              <w:marRight w:val="0"/>
                              <w:marTop w:val="0"/>
                              <w:marBottom w:val="0"/>
                              <w:divBdr>
                                <w:top w:val="none" w:sz="0" w:space="0" w:color="auto"/>
                                <w:left w:val="none" w:sz="0" w:space="0" w:color="auto"/>
                                <w:bottom w:val="none" w:sz="0" w:space="0" w:color="auto"/>
                                <w:right w:val="none" w:sz="0" w:space="0" w:color="auto"/>
                              </w:divBdr>
                            </w:div>
                            <w:div w:id="1279028013">
                              <w:marLeft w:val="0"/>
                              <w:marRight w:val="0"/>
                              <w:marTop w:val="0"/>
                              <w:marBottom w:val="0"/>
                              <w:divBdr>
                                <w:top w:val="none" w:sz="0" w:space="0" w:color="auto"/>
                                <w:left w:val="none" w:sz="0" w:space="0" w:color="auto"/>
                                <w:bottom w:val="none" w:sz="0" w:space="0" w:color="auto"/>
                                <w:right w:val="none" w:sz="0" w:space="0" w:color="auto"/>
                              </w:divBdr>
                            </w:div>
                            <w:div w:id="1256596746">
                              <w:marLeft w:val="0"/>
                              <w:marRight w:val="0"/>
                              <w:marTop w:val="0"/>
                              <w:marBottom w:val="0"/>
                              <w:divBdr>
                                <w:top w:val="none" w:sz="0" w:space="0" w:color="auto"/>
                                <w:left w:val="none" w:sz="0" w:space="0" w:color="auto"/>
                                <w:bottom w:val="none" w:sz="0" w:space="0" w:color="auto"/>
                                <w:right w:val="none" w:sz="0" w:space="0" w:color="auto"/>
                              </w:divBdr>
                            </w:div>
                            <w:div w:id="112556765">
                              <w:marLeft w:val="0"/>
                              <w:marRight w:val="0"/>
                              <w:marTop w:val="0"/>
                              <w:marBottom w:val="0"/>
                              <w:divBdr>
                                <w:top w:val="none" w:sz="0" w:space="0" w:color="auto"/>
                                <w:left w:val="none" w:sz="0" w:space="0" w:color="auto"/>
                                <w:bottom w:val="none" w:sz="0" w:space="0" w:color="auto"/>
                                <w:right w:val="none" w:sz="0" w:space="0" w:color="auto"/>
                              </w:divBdr>
                            </w:div>
                            <w:div w:id="572080158">
                              <w:marLeft w:val="0"/>
                              <w:marRight w:val="0"/>
                              <w:marTop w:val="0"/>
                              <w:marBottom w:val="0"/>
                              <w:divBdr>
                                <w:top w:val="none" w:sz="0" w:space="0" w:color="auto"/>
                                <w:left w:val="none" w:sz="0" w:space="0" w:color="auto"/>
                                <w:bottom w:val="none" w:sz="0" w:space="0" w:color="auto"/>
                                <w:right w:val="none" w:sz="0" w:space="0" w:color="auto"/>
                              </w:divBdr>
                            </w:div>
                            <w:div w:id="1717926334">
                              <w:marLeft w:val="0"/>
                              <w:marRight w:val="0"/>
                              <w:marTop w:val="0"/>
                              <w:marBottom w:val="0"/>
                              <w:divBdr>
                                <w:top w:val="none" w:sz="0" w:space="0" w:color="auto"/>
                                <w:left w:val="none" w:sz="0" w:space="0" w:color="auto"/>
                                <w:bottom w:val="none" w:sz="0" w:space="0" w:color="auto"/>
                                <w:right w:val="none" w:sz="0" w:space="0" w:color="auto"/>
                              </w:divBdr>
                            </w:div>
                            <w:div w:id="568729578">
                              <w:marLeft w:val="0"/>
                              <w:marRight w:val="0"/>
                              <w:marTop w:val="0"/>
                              <w:marBottom w:val="0"/>
                              <w:divBdr>
                                <w:top w:val="none" w:sz="0" w:space="0" w:color="auto"/>
                                <w:left w:val="none" w:sz="0" w:space="0" w:color="auto"/>
                                <w:bottom w:val="none" w:sz="0" w:space="0" w:color="auto"/>
                                <w:right w:val="none" w:sz="0" w:space="0" w:color="auto"/>
                              </w:divBdr>
                            </w:div>
                            <w:div w:id="1897858676">
                              <w:marLeft w:val="0"/>
                              <w:marRight w:val="0"/>
                              <w:marTop w:val="0"/>
                              <w:marBottom w:val="0"/>
                              <w:divBdr>
                                <w:top w:val="none" w:sz="0" w:space="0" w:color="auto"/>
                                <w:left w:val="none" w:sz="0" w:space="0" w:color="auto"/>
                                <w:bottom w:val="none" w:sz="0" w:space="0" w:color="auto"/>
                                <w:right w:val="none" w:sz="0" w:space="0" w:color="auto"/>
                              </w:divBdr>
                            </w:div>
                            <w:div w:id="300888429">
                              <w:marLeft w:val="0"/>
                              <w:marRight w:val="0"/>
                              <w:marTop w:val="0"/>
                              <w:marBottom w:val="0"/>
                              <w:divBdr>
                                <w:top w:val="none" w:sz="0" w:space="0" w:color="auto"/>
                                <w:left w:val="none" w:sz="0" w:space="0" w:color="auto"/>
                                <w:bottom w:val="none" w:sz="0" w:space="0" w:color="auto"/>
                                <w:right w:val="none" w:sz="0" w:space="0" w:color="auto"/>
                              </w:divBdr>
                            </w:div>
                            <w:div w:id="1062630829">
                              <w:marLeft w:val="0"/>
                              <w:marRight w:val="0"/>
                              <w:marTop w:val="0"/>
                              <w:marBottom w:val="0"/>
                              <w:divBdr>
                                <w:top w:val="none" w:sz="0" w:space="0" w:color="auto"/>
                                <w:left w:val="none" w:sz="0" w:space="0" w:color="auto"/>
                                <w:bottom w:val="none" w:sz="0" w:space="0" w:color="auto"/>
                                <w:right w:val="none" w:sz="0" w:space="0" w:color="auto"/>
                              </w:divBdr>
                            </w:div>
                            <w:div w:id="191654674">
                              <w:marLeft w:val="0"/>
                              <w:marRight w:val="0"/>
                              <w:marTop w:val="0"/>
                              <w:marBottom w:val="0"/>
                              <w:divBdr>
                                <w:top w:val="none" w:sz="0" w:space="0" w:color="auto"/>
                                <w:left w:val="none" w:sz="0" w:space="0" w:color="auto"/>
                                <w:bottom w:val="none" w:sz="0" w:space="0" w:color="auto"/>
                                <w:right w:val="none" w:sz="0" w:space="0" w:color="auto"/>
                              </w:divBdr>
                            </w:div>
                            <w:div w:id="651642638">
                              <w:marLeft w:val="0"/>
                              <w:marRight w:val="0"/>
                              <w:marTop w:val="0"/>
                              <w:marBottom w:val="0"/>
                              <w:divBdr>
                                <w:top w:val="none" w:sz="0" w:space="0" w:color="auto"/>
                                <w:left w:val="none" w:sz="0" w:space="0" w:color="auto"/>
                                <w:bottom w:val="none" w:sz="0" w:space="0" w:color="auto"/>
                                <w:right w:val="none" w:sz="0" w:space="0" w:color="auto"/>
                              </w:divBdr>
                            </w:div>
                            <w:div w:id="273749870">
                              <w:marLeft w:val="0"/>
                              <w:marRight w:val="0"/>
                              <w:marTop w:val="0"/>
                              <w:marBottom w:val="0"/>
                              <w:divBdr>
                                <w:top w:val="none" w:sz="0" w:space="0" w:color="auto"/>
                                <w:left w:val="none" w:sz="0" w:space="0" w:color="auto"/>
                                <w:bottom w:val="none" w:sz="0" w:space="0" w:color="auto"/>
                                <w:right w:val="none" w:sz="0" w:space="0" w:color="auto"/>
                              </w:divBdr>
                            </w:div>
                            <w:div w:id="1853301094">
                              <w:marLeft w:val="0"/>
                              <w:marRight w:val="0"/>
                              <w:marTop w:val="0"/>
                              <w:marBottom w:val="0"/>
                              <w:divBdr>
                                <w:top w:val="none" w:sz="0" w:space="0" w:color="auto"/>
                                <w:left w:val="none" w:sz="0" w:space="0" w:color="auto"/>
                                <w:bottom w:val="none" w:sz="0" w:space="0" w:color="auto"/>
                                <w:right w:val="none" w:sz="0" w:space="0" w:color="auto"/>
                              </w:divBdr>
                            </w:div>
                            <w:div w:id="1327897347">
                              <w:marLeft w:val="0"/>
                              <w:marRight w:val="0"/>
                              <w:marTop w:val="0"/>
                              <w:marBottom w:val="0"/>
                              <w:divBdr>
                                <w:top w:val="none" w:sz="0" w:space="0" w:color="auto"/>
                                <w:left w:val="none" w:sz="0" w:space="0" w:color="auto"/>
                                <w:bottom w:val="none" w:sz="0" w:space="0" w:color="auto"/>
                                <w:right w:val="none" w:sz="0" w:space="0" w:color="auto"/>
                              </w:divBdr>
                            </w:div>
                            <w:div w:id="1428429270">
                              <w:marLeft w:val="0"/>
                              <w:marRight w:val="0"/>
                              <w:marTop w:val="0"/>
                              <w:marBottom w:val="0"/>
                              <w:divBdr>
                                <w:top w:val="none" w:sz="0" w:space="0" w:color="auto"/>
                                <w:left w:val="none" w:sz="0" w:space="0" w:color="auto"/>
                                <w:bottom w:val="none" w:sz="0" w:space="0" w:color="auto"/>
                                <w:right w:val="none" w:sz="0" w:space="0" w:color="auto"/>
                              </w:divBdr>
                            </w:div>
                            <w:div w:id="878518629">
                              <w:marLeft w:val="0"/>
                              <w:marRight w:val="0"/>
                              <w:marTop w:val="0"/>
                              <w:marBottom w:val="0"/>
                              <w:divBdr>
                                <w:top w:val="none" w:sz="0" w:space="0" w:color="auto"/>
                                <w:left w:val="none" w:sz="0" w:space="0" w:color="auto"/>
                                <w:bottom w:val="none" w:sz="0" w:space="0" w:color="auto"/>
                                <w:right w:val="none" w:sz="0" w:space="0" w:color="auto"/>
                              </w:divBdr>
                            </w:div>
                            <w:div w:id="863321613">
                              <w:marLeft w:val="0"/>
                              <w:marRight w:val="0"/>
                              <w:marTop w:val="0"/>
                              <w:marBottom w:val="0"/>
                              <w:divBdr>
                                <w:top w:val="none" w:sz="0" w:space="0" w:color="auto"/>
                                <w:left w:val="none" w:sz="0" w:space="0" w:color="auto"/>
                                <w:bottom w:val="none" w:sz="0" w:space="0" w:color="auto"/>
                                <w:right w:val="none" w:sz="0" w:space="0" w:color="auto"/>
                              </w:divBdr>
                            </w:div>
                            <w:div w:id="310453299">
                              <w:marLeft w:val="0"/>
                              <w:marRight w:val="0"/>
                              <w:marTop w:val="0"/>
                              <w:marBottom w:val="0"/>
                              <w:divBdr>
                                <w:top w:val="none" w:sz="0" w:space="0" w:color="auto"/>
                                <w:left w:val="none" w:sz="0" w:space="0" w:color="auto"/>
                                <w:bottom w:val="none" w:sz="0" w:space="0" w:color="auto"/>
                                <w:right w:val="none" w:sz="0" w:space="0" w:color="auto"/>
                              </w:divBdr>
                            </w:div>
                            <w:div w:id="1182666341">
                              <w:marLeft w:val="0"/>
                              <w:marRight w:val="0"/>
                              <w:marTop w:val="0"/>
                              <w:marBottom w:val="0"/>
                              <w:divBdr>
                                <w:top w:val="none" w:sz="0" w:space="0" w:color="auto"/>
                                <w:left w:val="none" w:sz="0" w:space="0" w:color="auto"/>
                                <w:bottom w:val="none" w:sz="0" w:space="0" w:color="auto"/>
                                <w:right w:val="none" w:sz="0" w:space="0" w:color="auto"/>
                              </w:divBdr>
                            </w:div>
                            <w:div w:id="1306355122">
                              <w:marLeft w:val="0"/>
                              <w:marRight w:val="0"/>
                              <w:marTop w:val="0"/>
                              <w:marBottom w:val="0"/>
                              <w:divBdr>
                                <w:top w:val="none" w:sz="0" w:space="0" w:color="auto"/>
                                <w:left w:val="none" w:sz="0" w:space="0" w:color="auto"/>
                                <w:bottom w:val="none" w:sz="0" w:space="0" w:color="auto"/>
                                <w:right w:val="none" w:sz="0" w:space="0" w:color="auto"/>
                              </w:divBdr>
                            </w:div>
                            <w:div w:id="1671056721">
                              <w:marLeft w:val="0"/>
                              <w:marRight w:val="0"/>
                              <w:marTop w:val="0"/>
                              <w:marBottom w:val="0"/>
                              <w:divBdr>
                                <w:top w:val="single" w:sz="8" w:space="1" w:color="auto"/>
                                <w:left w:val="none" w:sz="0" w:space="0" w:color="auto"/>
                                <w:bottom w:val="single" w:sz="8" w:space="1" w:color="auto"/>
                                <w:right w:val="none" w:sz="0" w:space="0" w:color="auto"/>
                              </w:divBdr>
                              <w:divsChild>
                                <w:div w:id="1513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2018-10-10T05:53:00Z</dcterms:created>
  <dcterms:modified xsi:type="dcterms:W3CDTF">2018-10-10T05:55:00Z</dcterms:modified>
</cp:coreProperties>
</file>